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678" w:rsidRDefault="00E23678" w:rsidP="00E23678">
      <w:pPr>
        <w:adjustRightInd w:val="0"/>
        <w:snapToGrid w:val="0"/>
        <w:spacing w:after="0" w:line="360" w:lineRule="auto"/>
        <w:jc w:val="both"/>
        <w:rPr>
          <w:rFonts w:ascii="Times New Roman" w:hAnsi="Times New Roman" w:cs="Times New Roman"/>
          <w:b/>
          <w:bCs/>
          <w:sz w:val="28"/>
          <w:szCs w:val="21"/>
        </w:rPr>
      </w:pPr>
      <w:proofErr w:type="spellStart"/>
      <w:r>
        <w:rPr>
          <w:rFonts w:ascii="Times New Roman" w:hAnsi="Times New Roman" w:cs="Times New Roman" w:hint="eastAsia"/>
          <w:b/>
          <w:bCs/>
          <w:sz w:val="28"/>
          <w:szCs w:val="21"/>
        </w:rPr>
        <w:t>V</w:t>
      </w:r>
      <w:r>
        <w:rPr>
          <w:rFonts w:ascii="Times New Roman" w:hAnsi="Times New Roman" w:cs="Times New Roman"/>
          <w:b/>
          <w:bCs/>
          <w:sz w:val="28"/>
          <w:szCs w:val="21"/>
        </w:rPr>
        <w:t>irologica</w:t>
      </w:r>
      <w:proofErr w:type="spellEnd"/>
      <w:r>
        <w:rPr>
          <w:rFonts w:ascii="Times New Roman" w:hAnsi="Times New Roman" w:cs="Times New Roman"/>
          <w:b/>
          <w:bCs/>
          <w:sz w:val="28"/>
          <w:szCs w:val="21"/>
        </w:rPr>
        <w:t xml:space="preserve"> </w:t>
      </w:r>
      <w:proofErr w:type="spellStart"/>
      <w:r>
        <w:rPr>
          <w:rFonts w:ascii="Times New Roman" w:hAnsi="Times New Roman" w:cs="Times New Roman"/>
          <w:b/>
          <w:bCs/>
          <w:sz w:val="28"/>
          <w:szCs w:val="21"/>
        </w:rPr>
        <w:t>Sinica</w:t>
      </w:r>
      <w:proofErr w:type="spellEnd"/>
    </w:p>
    <w:p w:rsidR="00E23678" w:rsidRPr="00E23678" w:rsidRDefault="00E23678" w:rsidP="00E23678">
      <w:pPr>
        <w:adjustRightInd w:val="0"/>
        <w:snapToGrid w:val="0"/>
        <w:spacing w:after="0" w:line="360" w:lineRule="auto"/>
        <w:jc w:val="both"/>
        <w:rPr>
          <w:rFonts w:ascii="Times New Roman" w:hAnsi="Times New Roman" w:cs="Times New Roman"/>
          <w:b/>
          <w:bCs/>
          <w:sz w:val="32"/>
        </w:rPr>
      </w:pPr>
      <w:r w:rsidRPr="00E23678">
        <w:rPr>
          <w:rFonts w:ascii="Times New Roman" w:hAnsi="Times New Roman" w:cs="Times New Roman"/>
          <w:b/>
          <w:bCs/>
          <w:sz w:val="28"/>
          <w:szCs w:val="21"/>
        </w:rPr>
        <w:t>Supplementary Materials</w:t>
      </w:r>
    </w:p>
    <w:p w:rsidR="00E23678" w:rsidRDefault="00E23678" w:rsidP="00E23678">
      <w:pPr>
        <w:adjustRightInd w:val="0"/>
        <w:snapToGrid w:val="0"/>
        <w:spacing w:after="0" w:line="360" w:lineRule="auto"/>
        <w:jc w:val="both"/>
        <w:rPr>
          <w:rFonts w:ascii="Times New Roman" w:hAnsi="Times New Roman" w:cs="Times New Roman"/>
          <w:b/>
          <w:bCs/>
          <w:sz w:val="24"/>
        </w:rPr>
      </w:pPr>
    </w:p>
    <w:p w:rsidR="00E23678" w:rsidRPr="008B7056" w:rsidRDefault="00E23678" w:rsidP="00E23678">
      <w:pPr>
        <w:adjustRightInd w:val="0"/>
        <w:snapToGrid w:val="0"/>
        <w:spacing w:after="0" w:line="360" w:lineRule="auto"/>
        <w:jc w:val="both"/>
        <w:rPr>
          <w:rFonts w:ascii="Times New Roman" w:hAnsi="Times New Roman" w:cs="Times New Roman"/>
          <w:b/>
          <w:bCs/>
          <w:sz w:val="24"/>
        </w:rPr>
      </w:pPr>
      <w:r w:rsidRPr="008B7056">
        <w:rPr>
          <w:rFonts w:ascii="Times New Roman" w:hAnsi="Times New Roman" w:cs="Times New Roman"/>
          <w:b/>
          <w:bCs/>
          <w:sz w:val="24"/>
        </w:rPr>
        <w:t xml:space="preserve">Two </w:t>
      </w:r>
      <w:proofErr w:type="spellStart"/>
      <w:r w:rsidRPr="008B7056">
        <w:rPr>
          <w:rFonts w:ascii="Times New Roman" w:hAnsi="Times New Roman" w:cs="Times New Roman"/>
          <w:b/>
          <w:bCs/>
          <w:sz w:val="24"/>
        </w:rPr>
        <w:t>Orthobunyaviruses</w:t>
      </w:r>
      <w:proofErr w:type="spellEnd"/>
      <w:r w:rsidRPr="008B7056">
        <w:rPr>
          <w:rFonts w:ascii="Times New Roman" w:hAnsi="Times New Roman" w:cs="Times New Roman"/>
          <w:b/>
          <w:bCs/>
          <w:sz w:val="24"/>
        </w:rPr>
        <w:t>: OYAV and EBIV co-opt the AhR-CYP1A1 axis to suppress type I interferon responses</w:t>
      </w:r>
    </w:p>
    <w:p w:rsidR="00E23678" w:rsidRPr="008B7056" w:rsidRDefault="00E23678" w:rsidP="00E23678">
      <w:pPr>
        <w:adjustRightInd w:val="0"/>
        <w:snapToGrid w:val="0"/>
        <w:spacing w:after="0" w:line="360" w:lineRule="auto"/>
        <w:jc w:val="both"/>
        <w:rPr>
          <w:rFonts w:ascii="Times New Roman" w:hAnsi="Times New Roman" w:cs="Times New Roman"/>
          <w:b/>
          <w:bCs/>
          <w:sz w:val="24"/>
          <w:highlight w:val="yellow"/>
        </w:rPr>
      </w:pPr>
    </w:p>
    <w:p w:rsidR="00E23678" w:rsidRPr="008B7056" w:rsidRDefault="00E23678" w:rsidP="00E23678">
      <w:pPr>
        <w:adjustRightInd w:val="0"/>
        <w:snapToGrid w:val="0"/>
        <w:spacing w:after="0" w:line="360" w:lineRule="auto"/>
        <w:jc w:val="both"/>
        <w:rPr>
          <w:rFonts w:ascii="Times New Roman" w:hAnsi="Times New Roman" w:cs="Times New Roman"/>
          <w:sz w:val="24"/>
        </w:rPr>
      </w:pPr>
      <w:proofErr w:type="spellStart"/>
      <w:r w:rsidRPr="008B7056">
        <w:rPr>
          <w:rFonts w:ascii="Times New Roman" w:hAnsi="Times New Roman" w:cs="Times New Roman"/>
          <w:sz w:val="24"/>
        </w:rPr>
        <w:t>Qianyun</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Hu</w:t>
      </w:r>
      <w:r w:rsidRPr="008B7056">
        <w:rPr>
          <w:rFonts w:ascii="Times New Roman" w:hAnsi="Times New Roman" w:cs="Times New Roman"/>
          <w:sz w:val="24"/>
          <w:vertAlign w:val="superscript"/>
        </w:rPr>
        <w:t>a</w:t>
      </w:r>
      <w:proofErr w:type="gramStart"/>
      <w:r w:rsidRPr="008B7056">
        <w:rPr>
          <w:rFonts w:ascii="Times New Roman" w:hAnsi="Times New Roman" w:cs="Times New Roman"/>
          <w:sz w:val="24"/>
          <w:vertAlign w:val="superscript"/>
        </w:rPr>
        <w:t>,b</w:t>
      </w:r>
      <w:proofErr w:type="spellEnd"/>
      <w:proofErr w:type="gramEnd"/>
      <w:r w:rsidRPr="008B7056">
        <w:rPr>
          <w:rFonts w:ascii="Times New Roman" w:hAnsi="Times New Roman" w:cs="Times New Roman"/>
          <w:sz w:val="24"/>
        </w:rPr>
        <w:t xml:space="preserve">, </w:t>
      </w:r>
      <w:bookmarkStart w:id="0" w:name="_Hlk206495114"/>
      <w:proofErr w:type="spellStart"/>
      <w:r w:rsidRPr="008B7056">
        <w:rPr>
          <w:rFonts w:ascii="Times New Roman" w:hAnsi="Times New Roman" w:cs="Times New Roman"/>
          <w:sz w:val="24"/>
        </w:rPr>
        <w:t>Fei</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Wang</w:t>
      </w:r>
      <w:r w:rsidRPr="008B7056">
        <w:rPr>
          <w:rFonts w:ascii="Times New Roman" w:hAnsi="Times New Roman" w:cs="Times New Roman"/>
          <w:sz w:val="24"/>
          <w:vertAlign w:val="superscript"/>
        </w:rPr>
        <w:t>a</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Xiaoyu</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Wang</w:t>
      </w:r>
      <w:r w:rsidRPr="008B7056">
        <w:rPr>
          <w:rFonts w:ascii="Times New Roman" w:hAnsi="Times New Roman" w:cs="Times New Roman"/>
          <w:sz w:val="24"/>
          <w:vertAlign w:val="superscript"/>
        </w:rPr>
        <w:t>a,b</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Xiaokui</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Li</w:t>
      </w:r>
      <w:r w:rsidRPr="008B7056">
        <w:rPr>
          <w:rFonts w:ascii="Times New Roman" w:hAnsi="Times New Roman" w:cs="Times New Roman"/>
          <w:sz w:val="24"/>
          <w:vertAlign w:val="superscript"/>
        </w:rPr>
        <w:t>a,b</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Zhiming</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Yuan</w:t>
      </w:r>
      <w:r w:rsidRPr="008B7056">
        <w:rPr>
          <w:rFonts w:ascii="Times New Roman" w:hAnsi="Times New Roman" w:cs="Times New Roman"/>
          <w:sz w:val="24"/>
          <w:vertAlign w:val="superscript"/>
        </w:rPr>
        <w:t>a,b</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Maohua</w:t>
      </w:r>
      <w:proofErr w:type="spellEnd"/>
      <w:r w:rsidRPr="008B7056">
        <w:rPr>
          <w:rFonts w:ascii="Times New Roman" w:hAnsi="Times New Roman" w:cs="Times New Roman"/>
          <w:sz w:val="24"/>
        </w:rPr>
        <w:t xml:space="preserve"> </w:t>
      </w:r>
      <w:proofErr w:type="spellStart"/>
      <w:r w:rsidRPr="008B7056">
        <w:rPr>
          <w:rFonts w:ascii="Times New Roman" w:hAnsi="Times New Roman" w:cs="Times New Roman"/>
          <w:sz w:val="24"/>
        </w:rPr>
        <w:t>Zhong</w:t>
      </w:r>
      <w:r w:rsidRPr="008B7056">
        <w:rPr>
          <w:rFonts w:ascii="Times New Roman" w:hAnsi="Times New Roman" w:cs="Times New Roman"/>
          <w:sz w:val="24"/>
          <w:vertAlign w:val="superscript"/>
        </w:rPr>
        <w:t>c</w:t>
      </w:r>
      <w:proofErr w:type="spellEnd"/>
      <w:r w:rsidRPr="008B7056">
        <w:rPr>
          <w:rFonts w:ascii="Times New Roman" w:hAnsi="Times New Roman" w:cs="Times New Roman"/>
          <w:sz w:val="24"/>
        </w:rPr>
        <w:t xml:space="preserve">*, Han </w:t>
      </w:r>
      <w:proofErr w:type="spellStart"/>
      <w:r w:rsidRPr="008B7056">
        <w:rPr>
          <w:rFonts w:ascii="Times New Roman" w:hAnsi="Times New Roman" w:cs="Times New Roman"/>
          <w:sz w:val="24"/>
        </w:rPr>
        <w:t>Xia</w:t>
      </w:r>
      <w:r w:rsidRPr="008B7056">
        <w:rPr>
          <w:rFonts w:ascii="Times New Roman" w:hAnsi="Times New Roman" w:cs="Times New Roman"/>
          <w:sz w:val="24"/>
          <w:vertAlign w:val="superscript"/>
        </w:rPr>
        <w:t>a,c,d</w:t>
      </w:r>
      <w:proofErr w:type="spellEnd"/>
      <w:r w:rsidRPr="008B7056">
        <w:rPr>
          <w:rFonts w:ascii="Times New Roman" w:hAnsi="Times New Roman" w:cs="Times New Roman"/>
          <w:sz w:val="24"/>
        </w:rPr>
        <w:t>*</w:t>
      </w:r>
    </w:p>
    <w:p w:rsidR="00E23678" w:rsidRPr="008B7056" w:rsidRDefault="00E23678" w:rsidP="00E23678">
      <w:pPr>
        <w:adjustRightInd w:val="0"/>
        <w:snapToGrid w:val="0"/>
        <w:spacing w:after="0" w:line="360" w:lineRule="auto"/>
        <w:jc w:val="both"/>
        <w:rPr>
          <w:rFonts w:ascii="Times New Roman" w:hAnsi="Times New Roman" w:cs="Times New Roman"/>
          <w:sz w:val="24"/>
        </w:rPr>
      </w:pPr>
    </w:p>
    <w:bookmarkEnd w:id="0"/>
    <w:p w:rsidR="00E23678" w:rsidRPr="008B7056" w:rsidRDefault="00E23678" w:rsidP="00E23678">
      <w:pPr>
        <w:adjustRightInd w:val="0"/>
        <w:snapToGrid w:val="0"/>
        <w:spacing w:after="0" w:line="360" w:lineRule="auto"/>
        <w:jc w:val="both"/>
        <w:rPr>
          <w:rFonts w:ascii="Times New Roman" w:hAnsi="Times New Roman" w:cs="Times New Roman"/>
          <w:sz w:val="24"/>
        </w:rPr>
      </w:pPr>
      <w:r w:rsidRPr="008B7056">
        <w:rPr>
          <w:rFonts w:ascii="Times New Roman" w:hAnsi="Times New Roman" w:cs="Times New Roman"/>
          <w:sz w:val="24"/>
          <w:vertAlign w:val="superscript"/>
        </w:rPr>
        <w:t xml:space="preserve">a </w:t>
      </w:r>
      <w:r w:rsidRPr="008B7056">
        <w:rPr>
          <w:rFonts w:ascii="Times New Roman" w:hAnsi="Times New Roman" w:cs="Times New Roman"/>
          <w:sz w:val="24"/>
        </w:rPr>
        <w:t>Key Laboratory of Virology and Biosafety, Wuhan Institute of Virology, Chi</w:t>
      </w:r>
      <w:r>
        <w:rPr>
          <w:rFonts w:ascii="Times New Roman" w:hAnsi="Times New Roman" w:cs="Times New Roman"/>
          <w:sz w:val="24"/>
        </w:rPr>
        <w:t>nese Academy of Sciences, Wuhan 430071</w:t>
      </w:r>
      <w:r w:rsidRPr="008B7056">
        <w:rPr>
          <w:rFonts w:ascii="Times New Roman" w:hAnsi="Times New Roman" w:cs="Times New Roman"/>
          <w:sz w:val="24"/>
        </w:rPr>
        <w:t>, China</w:t>
      </w:r>
    </w:p>
    <w:p w:rsidR="00E23678" w:rsidRPr="008B7056" w:rsidRDefault="00E23678" w:rsidP="00E23678">
      <w:pPr>
        <w:adjustRightInd w:val="0"/>
        <w:snapToGrid w:val="0"/>
        <w:spacing w:after="0" w:line="360" w:lineRule="auto"/>
        <w:jc w:val="both"/>
        <w:rPr>
          <w:rFonts w:ascii="Times New Roman" w:hAnsi="Times New Roman" w:cs="Times New Roman"/>
          <w:sz w:val="24"/>
        </w:rPr>
      </w:pPr>
      <w:proofErr w:type="gramStart"/>
      <w:r w:rsidRPr="008B7056">
        <w:rPr>
          <w:rFonts w:ascii="Times New Roman" w:hAnsi="Times New Roman" w:cs="Times New Roman"/>
          <w:sz w:val="24"/>
          <w:vertAlign w:val="superscript"/>
        </w:rPr>
        <w:t>b</w:t>
      </w:r>
      <w:proofErr w:type="gramEnd"/>
      <w:r w:rsidRPr="008B7056">
        <w:rPr>
          <w:rFonts w:ascii="Times New Roman" w:hAnsi="Times New Roman" w:cs="Times New Roman"/>
          <w:sz w:val="24"/>
          <w:vertAlign w:val="superscript"/>
        </w:rPr>
        <w:t xml:space="preserve"> </w:t>
      </w:r>
      <w:r w:rsidRPr="008B7056">
        <w:rPr>
          <w:rFonts w:ascii="Times New Roman" w:hAnsi="Times New Roman" w:cs="Times New Roman"/>
          <w:sz w:val="24"/>
        </w:rPr>
        <w:t>University of Chinese Academy of Sciences, Beijing</w:t>
      </w:r>
      <w:r>
        <w:rPr>
          <w:rFonts w:ascii="Times New Roman" w:hAnsi="Times New Roman" w:cs="Times New Roman"/>
          <w:sz w:val="24"/>
        </w:rPr>
        <w:t xml:space="preserve"> 100049</w:t>
      </w:r>
      <w:r w:rsidRPr="008B7056">
        <w:rPr>
          <w:rFonts w:ascii="Times New Roman" w:hAnsi="Times New Roman" w:cs="Times New Roman"/>
          <w:sz w:val="24"/>
        </w:rPr>
        <w:t>, China</w:t>
      </w:r>
    </w:p>
    <w:p w:rsidR="00E23678" w:rsidRPr="008B7056" w:rsidRDefault="00E23678" w:rsidP="00E23678">
      <w:pPr>
        <w:adjustRightInd w:val="0"/>
        <w:snapToGrid w:val="0"/>
        <w:spacing w:after="0" w:line="360" w:lineRule="auto"/>
        <w:jc w:val="both"/>
        <w:rPr>
          <w:rFonts w:ascii="Times New Roman" w:hAnsi="Times New Roman" w:cs="Times New Roman"/>
          <w:sz w:val="24"/>
        </w:rPr>
      </w:pPr>
      <w:r w:rsidRPr="008B7056">
        <w:rPr>
          <w:rFonts w:ascii="Times New Roman" w:hAnsi="Times New Roman" w:cs="Times New Roman"/>
          <w:sz w:val="24"/>
          <w:vertAlign w:val="superscript"/>
        </w:rPr>
        <w:t xml:space="preserve">c </w:t>
      </w:r>
      <w:r w:rsidRPr="008B7056">
        <w:rPr>
          <w:rFonts w:ascii="Times New Roman" w:hAnsi="Times New Roman" w:cs="Times New Roman"/>
          <w:sz w:val="24"/>
        </w:rPr>
        <w:t>Institute of Infection, Immunology and Tumor Microenvironment, Hubei Province Key Laboratory of Occupational Hazard Identification and Control, Medical College, Wuhan University of</w:t>
      </w:r>
      <w:r>
        <w:rPr>
          <w:rFonts w:ascii="Times New Roman" w:hAnsi="Times New Roman" w:cs="Times New Roman"/>
          <w:sz w:val="24"/>
        </w:rPr>
        <w:t xml:space="preserve"> Science and Technology, Wuhan </w:t>
      </w:r>
      <w:r w:rsidRPr="00572463">
        <w:rPr>
          <w:rFonts w:ascii="Times New Roman" w:hAnsi="Times New Roman" w:cs="Times New Roman"/>
          <w:sz w:val="24"/>
        </w:rPr>
        <w:t>430065</w:t>
      </w:r>
      <w:r w:rsidRPr="008B7056">
        <w:rPr>
          <w:rFonts w:ascii="Times New Roman" w:hAnsi="Times New Roman" w:cs="Times New Roman"/>
          <w:sz w:val="24"/>
        </w:rPr>
        <w:t>, China.</w:t>
      </w:r>
    </w:p>
    <w:p w:rsidR="00E23678" w:rsidRPr="008B7056" w:rsidRDefault="00E23678" w:rsidP="00E23678">
      <w:pPr>
        <w:adjustRightInd w:val="0"/>
        <w:snapToGrid w:val="0"/>
        <w:spacing w:after="0" w:line="360" w:lineRule="auto"/>
        <w:jc w:val="both"/>
        <w:rPr>
          <w:rFonts w:ascii="Times New Roman" w:hAnsi="Times New Roman" w:cs="Times New Roman"/>
          <w:sz w:val="24"/>
        </w:rPr>
      </w:pPr>
      <w:proofErr w:type="gramStart"/>
      <w:r w:rsidRPr="008B7056">
        <w:rPr>
          <w:rFonts w:ascii="Times New Roman" w:hAnsi="Times New Roman" w:cs="Times New Roman"/>
          <w:sz w:val="24"/>
          <w:vertAlign w:val="superscript"/>
        </w:rPr>
        <w:t>d</w:t>
      </w:r>
      <w:proofErr w:type="gramEnd"/>
      <w:r w:rsidRPr="008B7056">
        <w:rPr>
          <w:rFonts w:ascii="Times New Roman" w:hAnsi="Times New Roman" w:cs="Times New Roman"/>
          <w:sz w:val="24"/>
          <w:vertAlign w:val="superscript"/>
        </w:rPr>
        <w:t xml:space="preserve"> </w:t>
      </w:r>
      <w:r w:rsidRPr="008B7056">
        <w:rPr>
          <w:rFonts w:ascii="Times New Roman" w:hAnsi="Times New Roman" w:cs="Times New Roman"/>
          <w:sz w:val="24"/>
        </w:rPr>
        <w:t xml:space="preserve">Hubei </w:t>
      </w:r>
      <w:proofErr w:type="spellStart"/>
      <w:r w:rsidRPr="008B7056">
        <w:rPr>
          <w:rFonts w:ascii="Times New Roman" w:hAnsi="Times New Roman" w:cs="Times New Roman"/>
          <w:sz w:val="24"/>
        </w:rPr>
        <w:t>Jiangxia</w:t>
      </w:r>
      <w:proofErr w:type="spellEnd"/>
      <w:r w:rsidRPr="008B7056">
        <w:rPr>
          <w:rFonts w:ascii="Times New Roman" w:hAnsi="Times New Roman" w:cs="Times New Roman"/>
          <w:sz w:val="24"/>
        </w:rPr>
        <w:t xml:space="preserve"> Laboratory, Wuhan</w:t>
      </w:r>
      <w:r>
        <w:rPr>
          <w:rFonts w:ascii="Times New Roman" w:hAnsi="Times New Roman" w:cs="Times New Roman"/>
          <w:sz w:val="24"/>
        </w:rPr>
        <w:t xml:space="preserve"> 430200</w:t>
      </w:r>
      <w:r w:rsidRPr="008B7056">
        <w:rPr>
          <w:rFonts w:ascii="Times New Roman" w:hAnsi="Times New Roman" w:cs="Times New Roman"/>
          <w:sz w:val="24"/>
        </w:rPr>
        <w:t>, China</w:t>
      </w:r>
    </w:p>
    <w:p w:rsidR="00E23678" w:rsidRPr="008B7056" w:rsidRDefault="00E23678" w:rsidP="00E23678">
      <w:pPr>
        <w:adjustRightInd w:val="0"/>
        <w:snapToGrid w:val="0"/>
        <w:spacing w:after="0" w:line="360" w:lineRule="auto"/>
        <w:jc w:val="both"/>
        <w:rPr>
          <w:rFonts w:ascii="Times New Roman" w:hAnsi="Times New Roman" w:cs="Times New Roman"/>
          <w:sz w:val="24"/>
        </w:rPr>
      </w:pPr>
    </w:p>
    <w:p w:rsidR="00E23678" w:rsidRPr="008B7056" w:rsidRDefault="00E23678" w:rsidP="00E23678">
      <w:pPr>
        <w:adjustRightInd w:val="0"/>
        <w:snapToGrid w:val="0"/>
        <w:spacing w:after="0" w:line="360" w:lineRule="auto"/>
        <w:jc w:val="both"/>
        <w:rPr>
          <w:rFonts w:ascii="Times New Roman" w:hAnsi="Times New Roman" w:cs="Times New Roman"/>
          <w:sz w:val="24"/>
        </w:rPr>
      </w:pPr>
      <w:r w:rsidRPr="008B7056">
        <w:rPr>
          <w:rFonts w:ascii="Times New Roman" w:hAnsi="Times New Roman" w:cs="Times New Roman"/>
          <w:sz w:val="24"/>
        </w:rPr>
        <w:t>*Correspond</w:t>
      </w:r>
      <w:r>
        <w:rPr>
          <w:rFonts w:ascii="Times New Roman" w:hAnsi="Times New Roman" w:cs="Times New Roman"/>
          <w:sz w:val="24"/>
        </w:rPr>
        <w:t>ing authors</w:t>
      </w:r>
      <w:r w:rsidRPr="008B7056">
        <w:rPr>
          <w:rFonts w:ascii="Times New Roman" w:hAnsi="Times New Roman" w:cs="Times New Roman"/>
          <w:sz w:val="24"/>
        </w:rPr>
        <w:t xml:space="preserve">: </w:t>
      </w:r>
    </w:p>
    <w:p w:rsidR="00E23678" w:rsidRDefault="00E23678" w:rsidP="00E23678">
      <w:pPr>
        <w:adjustRightInd w:val="0"/>
        <w:snapToGrid w:val="0"/>
        <w:spacing w:after="0" w:line="360" w:lineRule="auto"/>
        <w:jc w:val="both"/>
        <w:rPr>
          <w:rFonts w:ascii="Times New Roman" w:hAnsi="Times New Roman" w:cs="Times New Roman"/>
          <w:sz w:val="24"/>
        </w:rPr>
      </w:pPr>
      <w:r>
        <w:rPr>
          <w:rFonts w:ascii="Times New Roman" w:hAnsi="Times New Roman" w:cs="Times New Roman"/>
          <w:sz w:val="24"/>
        </w:rPr>
        <w:t xml:space="preserve">Email addresses: </w:t>
      </w:r>
      <w:r w:rsidRPr="008B7056">
        <w:rPr>
          <w:rFonts w:ascii="Times New Roman" w:hAnsi="Times New Roman" w:cs="Times New Roman"/>
          <w:sz w:val="24"/>
        </w:rPr>
        <w:t>yzm@wh.iov.cn</w:t>
      </w:r>
      <w:r w:rsidRPr="00FE4AB5">
        <w:rPr>
          <w:rFonts w:ascii="Times New Roman" w:hAnsi="Times New Roman" w:cs="Times New Roman"/>
          <w:sz w:val="24"/>
        </w:rPr>
        <w:t xml:space="preserve"> </w:t>
      </w:r>
      <w:r>
        <w:rPr>
          <w:rFonts w:ascii="Times New Roman" w:hAnsi="Times New Roman" w:cs="Times New Roman"/>
          <w:sz w:val="24"/>
        </w:rPr>
        <w:t>(</w:t>
      </w:r>
      <w:r w:rsidRPr="008B7056">
        <w:rPr>
          <w:rFonts w:ascii="Times New Roman" w:hAnsi="Times New Roman" w:cs="Times New Roman"/>
          <w:sz w:val="24"/>
        </w:rPr>
        <w:t>Z</w:t>
      </w:r>
      <w:r>
        <w:rPr>
          <w:rFonts w:ascii="Times New Roman" w:hAnsi="Times New Roman" w:cs="Times New Roman"/>
          <w:sz w:val="24"/>
        </w:rPr>
        <w:t>.</w:t>
      </w:r>
      <w:r w:rsidRPr="008B7056">
        <w:rPr>
          <w:rFonts w:ascii="Times New Roman" w:hAnsi="Times New Roman" w:cs="Times New Roman"/>
          <w:sz w:val="24"/>
        </w:rPr>
        <w:t xml:space="preserve"> Yuan);</w:t>
      </w:r>
      <w:r>
        <w:rPr>
          <w:rFonts w:ascii="Times New Roman" w:hAnsi="Times New Roman" w:cs="Times New Roman"/>
          <w:sz w:val="24"/>
        </w:rPr>
        <w:t xml:space="preserve"> </w:t>
      </w:r>
      <w:r w:rsidRPr="008B7056">
        <w:rPr>
          <w:rFonts w:ascii="Times New Roman" w:hAnsi="Times New Roman" w:cs="Times New Roman"/>
          <w:sz w:val="24"/>
        </w:rPr>
        <w:t xml:space="preserve">hanxia@wh.iov.cn </w:t>
      </w:r>
      <w:r>
        <w:rPr>
          <w:rFonts w:ascii="Times New Roman" w:hAnsi="Times New Roman" w:cs="Times New Roman"/>
          <w:sz w:val="24"/>
        </w:rPr>
        <w:t>(</w:t>
      </w:r>
      <w:r w:rsidRPr="008B7056">
        <w:rPr>
          <w:rFonts w:ascii="Times New Roman" w:hAnsi="Times New Roman" w:cs="Times New Roman"/>
          <w:sz w:val="24"/>
        </w:rPr>
        <w:t>H</w:t>
      </w:r>
      <w:r>
        <w:rPr>
          <w:rFonts w:ascii="Times New Roman" w:hAnsi="Times New Roman" w:cs="Times New Roman"/>
          <w:sz w:val="24"/>
        </w:rPr>
        <w:t xml:space="preserve">. </w:t>
      </w:r>
      <w:r w:rsidRPr="008B7056">
        <w:rPr>
          <w:rFonts w:ascii="Times New Roman" w:hAnsi="Times New Roman" w:cs="Times New Roman"/>
          <w:sz w:val="24"/>
        </w:rPr>
        <w:t xml:space="preserve">Xia); </w:t>
      </w:r>
      <w:r w:rsidRPr="00FE4AB5">
        <w:rPr>
          <w:rFonts w:ascii="Times New Roman" w:hAnsi="Times New Roman" w:cs="Times New Roman"/>
          <w:sz w:val="24"/>
        </w:rPr>
        <w:t xml:space="preserve">zmh@wust.edu.cn </w:t>
      </w:r>
      <w:r>
        <w:rPr>
          <w:rFonts w:ascii="Times New Roman" w:hAnsi="Times New Roman" w:cs="Times New Roman"/>
          <w:sz w:val="24"/>
        </w:rPr>
        <w:t>(</w:t>
      </w:r>
      <w:r w:rsidRPr="008B7056">
        <w:rPr>
          <w:rFonts w:ascii="Times New Roman" w:hAnsi="Times New Roman" w:cs="Times New Roman"/>
          <w:sz w:val="24"/>
        </w:rPr>
        <w:t>M</w:t>
      </w:r>
      <w:r>
        <w:rPr>
          <w:rFonts w:ascii="Times New Roman" w:hAnsi="Times New Roman" w:cs="Times New Roman"/>
          <w:sz w:val="24"/>
        </w:rPr>
        <w:t>.</w:t>
      </w:r>
      <w:r w:rsidRPr="008B7056">
        <w:rPr>
          <w:rFonts w:ascii="Times New Roman" w:hAnsi="Times New Roman" w:cs="Times New Roman"/>
          <w:sz w:val="24"/>
        </w:rPr>
        <w:t xml:space="preserve"> </w:t>
      </w:r>
      <w:proofErr w:type="spellStart"/>
      <w:r w:rsidRPr="008B7056">
        <w:rPr>
          <w:rFonts w:ascii="Times New Roman" w:hAnsi="Times New Roman" w:cs="Times New Roman"/>
          <w:sz w:val="24"/>
        </w:rPr>
        <w:t>Zhong</w:t>
      </w:r>
      <w:proofErr w:type="spellEnd"/>
      <w:r w:rsidRPr="008B7056">
        <w:rPr>
          <w:rFonts w:ascii="Times New Roman" w:hAnsi="Times New Roman" w:cs="Times New Roman"/>
          <w:sz w:val="24"/>
        </w:rPr>
        <w:t>)</w:t>
      </w:r>
    </w:p>
    <w:p w:rsidR="00E23678" w:rsidRPr="008B7056" w:rsidRDefault="00E23678" w:rsidP="00E23678">
      <w:pPr>
        <w:adjustRightInd w:val="0"/>
        <w:snapToGrid w:val="0"/>
        <w:spacing w:after="0" w:line="360" w:lineRule="auto"/>
        <w:jc w:val="both"/>
        <w:rPr>
          <w:rFonts w:ascii="Times New Roman" w:hAnsi="Times New Roman" w:cs="Times New Roman"/>
          <w:sz w:val="24"/>
        </w:rPr>
      </w:pPr>
      <w:r>
        <w:rPr>
          <w:rFonts w:ascii="Times New Roman" w:hAnsi="Times New Roman" w:cs="Times New Roman"/>
          <w:sz w:val="24"/>
        </w:rPr>
        <w:t xml:space="preserve">ORCID: </w:t>
      </w:r>
      <w:r w:rsidRPr="00FE4AB5">
        <w:rPr>
          <w:rFonts w:ascii="Times New Roman" w:hAnsi="Times New Roman" w:cs="Times New Roman"/>
          <w:sz w:val="24"/>
        </w:rPr>
        <w:t xml:space="preserve">0000-0002-3234-9616 </w:t>
      </w:r>
      <w:r>
        <w:rPr>
          <w:rFonts w:ascii="Times New Roman" w:hAnsi="Times New Roman" w:cs="Times New Roman"/>
          <w:sz w:val="24"/>
        </w:rPr>
        <w:t>(</w:t>
      </w:r>
      <w:r w:rsidRPr="008B7056">
        <w:rPr>
          <w:rFonts w:ascii="Times New Roman" w:hAnsi="Times New Roman" w:cs="Times New Roman"/>
          <w:sz w:val="24"/>
        </w:rPr>
        <w:t>Z</w:t>
      </w:r>
      <w:r>
        <w:rPr>
          <w:rFonts w:ascii="Times New Roman" w:hAnsi="Times New Roman" w:cs="Times New Roman"/>
          <w:sz w:val="24"/>
        </w:rPr>
        <w:t>.</w:t>
      </w:r>
      <w:r w:rsidRPr="008B7056">
        <w:rPr>
          <w:rFonts w:ascii="Times New Roman" w:hAnsi="Times New Roman" w:cs="Times New Roman"/>
          <w:sz w:val="24"/>
        </w:rPr>
        <w:t xml:space="preserve"> Yuan);</w:t>
      </w:r>
      <w:r>
        <w:rPr>
          <w:rFonts w:ascii="Times New Roman" w:hAnsi="Times New Roman" w:cs="Times New Roman"/>
          <w:sz w:val="24"/>
        </w:rPr>
        <w:t xml:space="preserve"> </w:t>
      </w:r>
      <w:r w:rsidRPr="00FE4AB5">
        <w:rPr>
          <w:rFonts w:ascii="Times New Roman" w:hAnsi="Times New Roman" w:cs="Times New Roman"/>
          <w:sz w:val="24"/>
        </w:rPr>
        <w:t xml:space="preserve">0000-0001-9932-6040 </w:t>
      </w:r>
      <w:r>
        <w:rPr>
          <w:rFonts w:ascii="Times New Roman" w:hAnsi="Times New Roman" w:cs="Times New Roman"/>
          <w:sz w:val="24"/>
        </w:rPr>
        <w:t>(</w:t>
      </w:r>
      <w:r w:rsidRPr="008B7056">
        <w:rPr>
          <w:rFonts w:ascii="Times New Roman" w:hAnsi="Times New Roman" w:cs="Times New Roman"/>
          <w:sz w:val="24"/>
        </w:rPr>
        <w:t>H</w:t>
      </w:r>
      <w:r>
        <w:rPr>
          <w:rFonts w:ascii="Times New Roman" w:hAnsi="Times New Roman" w:cs="Times New Roman"/>
          <w:sz w:val="24"/>
        </w:rPr>
        <w:t xml:space="preserve">. </w:t>
      </w:r>
      <w:r w:rsidRPr="008B7056">
        <w:rPr>
          <w:rFonts w:ascii="Times New Roman" w:hAnsi="Times New Roman" w:cs="Times New Roman"/>
          <w:sz w:val="24"/>
        </w:rPr>
        <w:t>Xia);</w:t>
      </w:r>
      <w:r w:rsidRPr="00FE4AB5">
        <w:rPr>
          <w:rFonts w:ascii="Times New Roman" w:hAnsi="Times New Roman" w:cs="Times New Roman"/>
          <w:sz w:val="24"/>
        </w:rPr>
        <w:t xml:space="preserve"> 0009-0005-5201-1531 </w:t>
      </w:r>
      <w:r>
        <w:rPr>
          <w:rFonts w:ascii="Times New Roman" w:hAnsi="Times New Roman" w:cs="Times New Roman"/>
          <w:sz w:val="24"/>
        </w:rPr>
        <w:t>(</w:t>
      </w:r>
      <w:r w:rsidRPr="008B7056">
        <w:rPr>
          <w:rFonts w:ascii="Times New Roman" w:hAnsi="Times New Roman" w:cs="Times New Roman"/>
          <w:sz w:val="24"/>
        </w:rPr>
        <w:t>M</w:t>
      </w:r>
      <w:r>
        <w:rPr>
          <w:rFonts w:ascii="Times New Roman" w:hAnsi="Times New Roman" w:cs="Times New Roman"/>
          <w:sz w:val="24"/>
        </w:rPr>
        <w:t>.</w:t>
      </w:r>
      <w:r w:rsidRPr="008B7056">
        <w:rPr>
          <w:rFonts w:ascii="Times New Roman" w:hAnsi="Times New Roman" w:cs="Times New Roman"/>
          <w:sz w:val="24"/>
        </w:rPr>
        <w:t xml:space="preserve"> </w:t>
      </w:r>
      <w:proofErr w:type="spellStart"/>
      <w:r w:rsidRPr="008B7056">
        <w:rPr>
          <w:rFonts w:ascii="Times New Roman" w:hAnsi="Times New Roman" w:cs="Times New Roman"/>
          <w:sz w:val="24"/>
        </w:rPr>
        <w:t>Zhong</w:t>
      </w:r>
      <w:proofErr w:type="spellEnd"/>
      <w:r w:rsidRPr="008B7056">
        <w:rPr>
          <w:rFonts w:ascii="Times New Roman" w:hAnsi="Times New Roman" w:cs="Times New Roman"/>
          <w:sz w:val="24"/>
        </w:rPr>
        <w:t>)</w:t>
      </w:r>
    </w:p>
    <w:p w:rsidR="00E23678" w:rsidRDefault="00E23678" w:rsidP="001E03DA">
      <w:pPr>
        <w:sectPr w:rsidR="00E23678" w:rsidSect="001E03DA">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12"/>
        </w:sectPr>
      </w:pPr>
    </w:p>
    <w:p w:rsidR="00E80694" w:rsidRDefault="00E80694" w:rsidP="00E23678">
      <w:pPr>
        <w:adjustRightInd w:val="0"/>
        <w:snapToGrid w:val="0"/>
        <w:spacing w:after="0" w:line="360" w:lineRule="auto"/>
        <w:jc w:val="both"/>
        <w:rPr>
          <w:rFonts w:ascii="Times New Roman" w:hAnsi="Times New Roman" w:cs="Times New Roman"/>
          <w:b/>
          <w:bCs/>
          <w:szCs w:val="21"/>
        </w:rPr>
      </w:pPr>
      <w:r w:rsidRPr="00E80694">
        <w:rPr>
          <w:rFonts w:ascii="Times New Roman" w:hAnsi="Times New Roman" w:cs="Times New Roman"/>
          <w:b/>
          <w:bCs/>
          <w:noProof/>
          <w:szCs w:val="21"/>
        </w:rPr>
        <w:lastRenderedPageBreak/>
        <w:drawing>
          <wp:inline distT="0" distB="0" distL="0" distR="0">
            <wp:extent cx="5353050" cy="7800975"/>
            <wp:effectExtent l="0" t="0" r="0" b="9525"/>
            <wp:docPr id="1" name="图片 1" descr="E:\VS 稿件\2026 publication\7134-\7134 R3\7134 to prod\VS7134 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S 稿件\2026 publication\7134-\7134 R3\7134 to prod\VS7134 figure S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0" cy="7800975"/>
                    </a:xfrm>
                    <a:prstGeom prst="rect">
                      <a:avLst/>
                    </a:prstGeom>
                    <a:noFill/>
                    <a:ln>
                      <a:noFill/>
                    </a:ln>
                  </pic:spPr>
                </pic:pic>
              </a:graphicData>
            </a:graphic>
          </wp:inline>
        </w:drawing>
      </w:r>
    </w:p>
    <w:p w:rsidR="00E23678" w:rsidRDefault="00E23678" w:rsidP="00E23678">
      <w:pPr>
        <w:adjustRightInd w:val="0"/>
        <w:snapToGrid w:val="0"/>
        <w:spacing w:after="0" w:line="360" w:lineRule="auto"/>
        <w:jc w:val="both"/>
        <w:rPr>
          <w:rFonts w:ascii="Times New Roman" w:hAnsi="Times New Roman" w:cs="Times New Roman"/>
          <w:szCs w:val="21"/>
        </w:rPr>
      </w:pPr>
      <w:r w:rsidRPr="008B7056">
        <w:rPr>
          <w:rFonts w:ascii="Times New Roman" w:hAnsi="Times New Roman" w:cs="Times New Roman"/>
          <w:b/>
          <w:bCs/>
          <w:szCs w:val="21"/>
        </w:rPr>
        <w:t xml:space="preserve">Fig S1. </w:t>
      </w:r>
      <w:r w:rsidRPr="008B7056">
        <w:rPr>
          <w:rFonts w:ascii="Times New Roman" w:hAnsi="Times New Roman" w:cs="Times New Roman"/>
          <w:bCs/>
          <w:szCs w:val="21"/>
        </w:rPr>
        <w:t xml:space="preserve">Screening of host genes regulating OYAV and EBIV infection through </w:t>
      </w:r>
      <w:proofErr w:type="spellStart"/>
      <w:r w:rsidRPr="008B7056">
        <w:rPr>
          <w:rFonts w:ascii="Times New Roman" w:hAnsi="Times New Roman" w:cs="Times New Roman"/>
          <w:bCs/>
          <w:szCs w:val="21"/>
        </w:rPr>
        <w:t>transcriptome</w:t>
      </w:r>
      <w:proofErr w:type="spellEnd"/>
      <w:r w:rsidRPr="008B7056">
        <w:rPr>
          <w:rFonts w:ascii="Times New Roman" w:hAnsi="Times New Roman" w:cs="Times New Roman"/>
          <w:bCs/>
          <w:szCs w:val="21"/>
        </w:rPr>
        <w:t xml:space="preserve"> profiling. </w:t>
      </w:r>
      <w:proofErr w:type="gramStart"/>
      <w:r w:rsidRPr="008B7056">
        <w:rPr>
          <w:rFonts w:ascii="Times New Roman" w:hAnsi="Times New Roman" w:cs="Times New Roman"/>
          <w:b/>
          <w:szCs w:val="21"/>
        </w:rPr>
        <w:t>A</w:t>
      </w:r>
      <w:proofErr w:type="gramEnd"/>
      <w:r w:rsidRPr="008B7056">
        <w:rPr>
          <w:rFonts w:ascii="Times New Roman" w:hAnsi="Times New Roman" w:cs="Times New Roman"/>
          <w:szCs w:val="21"/>
        </w:rPr>
        <w:t xml:space="preserve"> Effect of transient overexpression of 28 candidates on viral infection. 293T cells transiently transfected with plasmids encoding each candidate factor were infected with either OYAV (MOI = 0.1) or EBIV (MOI = 0.1). </w:t>
      </w:r>
      <w:r w:rsidRPr="008B7056">
        <w:rPr>
          <w:rFonts w:ascii="Times New Roman" w:hAnsi="Times New Roman" w:cs="Times New Roman"/>
          <w:b/>
          <w:szCs w:val="21"/>
        </w:rPr>
        <w:t>B</w:t>
      </w:r>
      <w:r w:rsidRPr="008B7056">
        <w:rPr>
          <w:rFonts w:ascii="Times New Roman" w:hAnsi="Times New Roman" w:cs="Times New Roman"/>
          <w:szCs w:val="21"/>
        </w:rPr>
        <w:t xml:space="preserve"> Examine the expression of 28 exogenous expression plasmids in 293T cells by western blot (anti-Flag, 1:5000; </w:t>
      </w:r>
      <w:proofErr w:type="spellStart"/>
      <w:r w:rsidRPr="008B7056">
        <w:rPr>
          <w:rFonts w:ascii="Times New Roman" w:hAnsi="Times New Roman" w:cs="Times New Roman"/>
          <w:szCs w:val="21"/>
        </w:rPr>
        <w:lastRenderedPageBreak/>
        <w:t>Proteintech</w:t>
      </w:r>
      <w:proofErr w:type="spellEnd"/>
      <w:r w:rsidRPr="008B7056">
        <w:rPr>
          <w:rFonts w:ascii="Times New Roman" w:hAnsi="Times New Roman" w:cs="Times New Roman"/>
          <w:szCs w:val="21"/>
        </w:rPr>
        <w:t xml:space="preserve">, Wuhan, China). The genes marked in red are the nine candidates for subsequent validation. Viral RNA levels in cell lysates were quantified at 24 </w:t>
      </w:r>
      <w:proofErr w:type="spellStart"/>
      <w:r w:rsidRPr="008B7056">
        <w:rPr>
          <w:rFonts w:ascii="Times New Roman" w:hAnsi="Times New Roman" w:cs="Times New Roman"/>
          <w:szCs w:val="21"/>
        </w:rPr>
        <w:t>hpi</w:t>
      </w:r>
      <w:proofErr w:type="spellEnd"/>
      <w:r w:rsidRPr="008B7056">
        <w:rPr>
          <w:rFonts w:ascii="Times New Roman" w:hAnsi="Times New Roman" w:cs="Times New Roman"/>
          <w:szCs w:val="21"/>
        </w:rPr>
        <w:t xml:space="preserve"> by RT-</w:t>
      </w:r>
      <w:proofErr w:type="spellStart"/>
      <w:r w:rsidRPr="008B7056">
        <w:rPr>
          <w:rFonts w:ascii="Times New Roman" w:hAnsi="Times New Roman" w:cs="Times New Roman"/>
          <w:szCs w:val="21"/>
        </w:rPr>
        <w:t>qPCR</w:t>
      </w:r>
      <w:proofErr w:type="spellEnd"/>
      <w:r w:rsidRPr="008B7056">
        <w:rPr>
          <w:rFonts w:ascii="Times New Roman" w:hAnsi="Times New Roman" w:cs="Times New Roman"/>
          <w:szCs w:val="21"/>
        </w:rPr>
        <w:t xml:space="preserve"> targeting the viral </w:t>
      </w:r>
      <w:proofErr w:type="spellStart"/>
      <w:r w:rsidRPr="008B7056">
        <w:rPr>
          <w:rFonts w:ascii="Times New Roman" w:hAnsi="Times New Roman" w:cs="Times New Roman"/>
          <w:szCs w:val="21"/>
        </w:rPr>
        <w:t>nucleocapsid</w:t>
      </w:r>
      <w:proofErr w:type="spellEnd"/>
      <w:r w:rsidRPr="008B7056">
        <w:rPr>
          <w:rFonts w:ascii="Times New Roman" w:hAnsi="Times New Roman" w:cs="Times New Roman"/>
          <w:szCs w:val="21"/>
        </w:rPr>
        <w:t xml:space="preserve"> (</w:t>
      </w:r>
      <w:r w:rsidRPr="008B7056">
        <w:rPr>
          <w:rFonts w:ascii="Times New Roman" w:hAnsi="Times New Roman" w:cs="Times New Roman"/>
          <w:i/>
          <w:szCs w:val="21"/>
        </w:rPr>
        <w:t>NP</w:t>
      </w:r>
      <w:r w:rsidRPr="008B7056">
        <w:rPr>
          <w:rFonts w:ascii="Times New Roman" w:hAnsi="Times New Roman" w:cs="Times New Roman"/>
          <w:szCs w:val="21"/>
        </w:rPr>
        <w:t xml:space="preserve">) gene. </w:t>
      </w:r>
      <w:r w:rsidRPr="008B7056">
        <w:rPr>
          <w:rFonts w:ascii="Times New Roman" w:hAnsi="Times New Roman" w:cs="Times New Roman"/>
          <w:szCs w:val="22"/>
        </w:rPr>
        <w:t xml:space="preserve">The threshold cycle (Ct) values of the target genes were normalized to that of the housekeeping gene GAPDH and presented as relative RNA levels, with the normalized level of the target gene in the Vector group set as 1. </w:t>
      </w:r>
      <w:r w:rsidRPr="008B7056">
        <w:rPr>
          <w:rFonts w:ascii="Times New Roman" w:hAnsi="Times New Roman" w:cs="Times New Roman"/>
          <w:szCs w:val="21"/>
        </w:rPr>
        <w:t>Data represent mean ± SD (</w:t>
      </w:r>
      <w:r w:rsidRPr="008B7056">
        <w:rPr>
          <w:rFonts w:ascii="Times New Roman" w:hAnsi="Times New Roman" w:cs="Times New Roman"/>
          <w:szCs w:val="22"/>
        </w:rPr>
        <w:t>n = 2 independent experiments</w:t>
      </w:r>
      <w:r w:rsidRPr="008B7056">
        <w:rPr>
          <w:rFonts w:ascii="Times New Roman" w:hAnsi="Times New Roman" w:cs="Times New Roman"/>
          <w:szCs w:val="21"/>
        </w:rPr>
        <w:t xml:space="preserve">; one-way ANOVA test for A). * </w:t>
      </w:r>
      <w:r w:rsidRPr="008B7056">
        <w:rPr>
          <w:rFonts w:ascii="Times New Roman" w:hAnsi="Times New Roman" w:cs="Times New Roman"/>
          <w:i/>
          <w:iCs/>
          <w:szCs w:val="21"/>
        </w:rPr>
        <w:t>P</w:t>
      </w:r>
      <w:r w:rsidRPr="008B7056">
        <w:rPr>
          <w:rFonts w:ascii="Times New Roman" w:hAnsi="Times New Roman" w:cs="Times New Roman"/>
          <w:szCs w:val="21"/>
        </w:rPr>
        <w:t xml:space="preserve"> &lt; 0.05, **</w:t>
      </w:r>
      <w:r w:rsidRPr="008B7056">
        <w:rPr>
          <w:rFonts w:ascii="Times New Roman" w:hAnsi="Times New Roman" w:cs="Times New Roman"/>
          <w:i/>
          <w:iCs/>
          <w:szCs w:val="21"/>
        </w:rPr>
        <w:t xml:space="preserve"> P</w:t>
      </w:r>
      <w:r w:rsidRPr="008B7056">
        <w:rPr>
          <w:rFonts w:ascii="Times New Roman" w:hAnsi="Times New Roman" w:cs="Times New Roman"/>
          <w:szCs w:val="21"/>
        </w:rPr>
        <w:t xml:space="preserve"> &lt; 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0.00001, NS: not significant (</w:t>
      </w:r>
      <w:r w:rsidRPr="008B7056">
        <w:rPr>
          <w:rFonts w:ascii="Times New Roman" w:hAnsi="Times New Roman" w:cs="Times New Roman"/>
          <w:i/>
          <w:szCs w:val="21"/>
        </w:rPr>
        <w:t xml:space="preserve">P </w:t>
      </w:r>
      <w:r w:rsidRPr="008B7056">
        <w:rPr>
          <w:rFonts w:ascii="Times New Roman" w:hAnsi="Times New Roman" w:cs="Times New Roman"/>
          <w:szCs w:val="21"/>
        </w:rPr>
        <w:t>&gt; 0.05).</w:t>
      </w:r>
    </w:p>
    <w:p w:rsidR="009710D9" w:rsidRPr="008B7056" w:rsidRDefault="009710D9" w:rsidP="00E23678">
      <w:pPr>
        <w:adjustRightInd w:val="0"/>
        <w:snapToGrid w:val="0"/>
        <w:spacing w:after="0" w:line="360" w:lineRule="auto"/>
        <w:jc w:val="both"/>
        <w:rPr>
          <w:rFonts w:ascii="Times New Roman" w:hAnsi="Times New Roman" w:cs="Times New Roman"/>
          <w:szCs w:val="21"/>
        </w:rPr>
      </w:pPr>
    </w:p>
    <w:p w:rsidR="00E23678" w:rsidRPr="008B7056" w:rsidRDefault="00E80694" w:rsidP="00E23678">
      <w:pPr>
        <w:adjustRightInd w:val="0"/>
        <w:snapToGrid w:val="0"/>
        <w:spacing w:after="0" w:line="360" w:lineRule="auto"/>
        <w:jc w:val="both"/>
        <w:rPr>
          <w:rFonts w:ascii="Times New Roman" w:hAnsi="Times New Roman" w:cs="Times New Roman"/>
          <w:szCs w:val="21"/>
        </w:rPr>
      </w:pPr>
      <w:r w:rsidRPr="00E80694">
        <w:rPr>
          <w:rFonts w:ascii="Times New Roman" w:hAnsi="Times New Roman" w:cs="Times New Roman"/>
          <w:noProof/>
          <w:szCs w:val="21"/>
        </w:rPr>
        <w:drawing>
          <wp:inline distT="0" distB="0" distL="0" distR="0">
            <wp:extent cx="5912145" cy="4486275"/>
            <wp:effectExtent l="0" t="0" r="0" b="0"/>
            <wp:docPr id="4" name="图片 4" descr="E:\VS 稿件\2026 publication\7134-\7134 R3\7134 to prod\VS7134 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VS 稿件\2026 publication\7134-\7134 R3\7134 to prod\VS7134 figure S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3814" cy="4487542"/>
                    </a:xfrm>
                    <a:prstGeom prst="rect">
                      <a:avLst/>
                    </a:prstGeom>
                    <a:noFill/>
                    <a:ln>
                      <a:noFill/>
                    </a:ln>
                  </pic:spPr>
                </pic:pic>
              </a:graphicData>
            </a:graphic>
          </wp:inline>
        </w:drawing>
      </w:r>
    </w:p>
    <w:p w:rsidR="00E23678" w:rsidRPr="008B7056" w:rsidRDefault="00E23678" w:rsidP="00E23678">
      <w:pPr>
        <w:adjustRightInd w:val="0"/>
        <w:snapToGrid w:val="0"/>
        <w:spacing w:after="0" w:line="360" w:lineRule="auto"/>
        <w:jc w:val="both"/>
        <w:rPr>
          <w:rFonts w:ascii="Times New Roman" w:hAnsi="Times New Roman" w:cs="Times New Roman"/>
          <w:szCs w:val="21"/>
        </w:rPr>
      </w:pPr>
      <w:r w:rsidRPr="008B7056">
        <w:rPr>
          <w:rFonts w:ascii="Times New Roman" w:hAnsi="Times New Roman" w:cs="Times New Roman"/>
          <w:b/>
          <w:bCs/>
          <w:szCs w:val="21"/>
        </w:rPr>
        <w:t xml:space="preserve">Fig S2. </w:t>
      </w:r>
      <w:r w:rsidRPr="008B7056">
        <w:rPr>
          <w:rFonts w:ascii="Times New Roman" w:hAnsi="Times New Roman" w:cs="Times New Roman"/>
          <w:bCs/>
          <w:szCs w:val="21"/>
        </w:rPr>
        <w:t>Drugs targeting the CYP1A1 protein can inhibit viral infection</w:t>
      </w:r>
      <w:r w:rsidRPr="008B7056">
        <w:rPr>
          <w:rFonts w:ascii="Times New Roman" w:hAnsi="Times New Roman" w:cs="Times New Roman"/>
          <w:b/>
          <w:bCs/>
          <w:szCs w:val="21"/>
        </w:rPr>
        <w:t xml:space="preserve">. </w:t>
      </w:r>
      <w:r w:rsidRPr="008B7056">
        <w:rPr>
          <w:rFonts w:ascii="Times New Roman" w:hAnsi="Times New Roman" w:cs="Times New Roman"/>
          <w:b/>
          <w:szCs w:val="21"/>
        </w:rPr>
        <w:t>A</w:t>
      </w:r>
      <w:r w:rsidRPr="008B7056">
        <w:rPr>
          <w:rFonts w:ascii="Times New Roman" w:hAnsi="Times New Roman" w:cs="Times New Roman"/>
          <w:szCs w:val="21"/>
        </w:rPr>
        <w:t xml:space="preserve"> Growth kinetic parameters of wild-type cells and CYP1A1-knockout HepG2 cell lines. Y0: Initial cell number; K: Growth rate; Doubling time: Cell population doubling time. </w:t>
      </w:r>
      <w:r w:rsidRPr="008B7056">
        <w:rPr>
          <w:rFonts w:ascii="Times New Roman" w:hAnsi="Times New Roman" w:cs="Times New Roman"/>
          <w:b/>
          <w:szCs w:val="21"/>
        </w:rPr>
        <w:t>B</w:t>
      </w:r>
      <w:r w:rsidRPr="008B7056">
        <w:rPr>
          <w:rFonts w:ascii="Times New Roman" w:hAnsi="Times New Roman" w:cs="Times New Roman"/>
          <w:szCs w:val="21"/>
        </w:rPr>
        <w:t xml:space="preserve"> Viral RNA levels were measured in HepG2 cells, treated or untreated with 0.1 and 1 </w:t>
      </w:r>
      <w:proofErr w:type="spellStart"/>
      <w:r w:rsidRPr="008B7056">
        <w:rPr>
          <w:rFonts w:ascii="Times New Roman" w:hAnsi="Times New Roman" w:cs="Times New Roman"/>
          <w:szCs w:val="21"/>
        </w:rPr>
        <w:t>μM</w:t>
      </w:r>
      <w:proofErr w:type="spellEnd"/>
      <w:r w:rsidRPr="008B7056">
        <w:rPr>
          <w:rFonts w:ascii="Times New Roman" w:hAnsi="Times New Roman" w:cs="Times New Roman"/>
          <w:szCs w:val="21"/>
        </w:rPr>
        <w:t xml:space="preserve"> </w:t>
      </w:r>
      <w:proofErr w:type="spellStart"/>
      <w:r w:rsidRPr="008B7056">
        <w:rPr>
          <w:rFonts w:ascii="Times New Roman" w:hAnsi="Times New Roman" w:cs="Times New Roman"/>
          <w:szCs w:val="21"/>
        </w:rPr>
        <w:t>Ethinylestradiol</w:t>
      </w:r>
      <w:proofErr w:type="spellEnd"/>
      <w:r w:rsidRPr="008B7056">
        <w:rPr>
          <w:rFonts w:ascii="Times New Roman" w:hAnsi="Times New Roman" w:cs="Times New Roman"/>
          <w:szCs w:val="21"/>
        </w:rPr>
        <w:t xml:space="preserve"> or 1 and 10 </w:t>
      </w:r>
      <w:proofErr w:type="spellStart"/>
      <w:r w:rsidRPr="008B7056">
        <w:rPr>
          <w:rFonts w:ascii="Times New Roman" w:hAnsi="Times New Roman" w:cs="Times New Roman"/>
          <w:szCs w:val="21"/>
        </w:rPr>
        <w:t>μM</w:t>
      </w:r>
      <w:proofErr w:type="spellEnd"/>
      <w:r w:rsidRPr="008B7056">
        <w:rPr>
          <w:rFonts w:ascii="Times New Roman" w:hAnsi="Times New Roman" w:cs="Times New Roman"/>
          <w:szCs w:val="21"/>
        </w:rPr>
        <w:t xml:space="preserve"> Alpha-</w:t>
      </w:r>
      <w:proofErr w:type="spellStart"/>
      <w:r w:rsidRPr="008B7056">
        <w:rPr>
          <w:rFonts w:ascii="Times New Roman" w:hAnsi="Times New Roman" w:cs="Times New Roman"/>
          <w:szCs w:val="21"/>
        </w:rPr>
        <w:t>Naphthoflavone</w:t>
      </w:r>
      <w:proofErr w:type="spellEnd"/>
      <w:r w:rsidRPr="008B7056">
        <w:rPr>
          <w:rFonts w:ascii="Times New Roman" w:hAnsi="Times New Roman" w:cs="Times New Roman"/>
          <w:szCs w:val="21"/>
        </w:rPr>
        <w:t xml:space="preserve"> and infected with OYAV and EBIV (MOI = 0.1, 24 </w:t>
      </w:r>
      <w:proofErr w:type="spellStart"/>
      <w:r w:rsidRPr="008B7056">
        <w:rPr>
          <w:rFonts w:ascii="Times New Roman" w:hAnsi="Times New Roman" w:cs="Times New Roman"/>
          <w:szCs w:val="21"/>
        </w:rPr>
        <w:t>hpi</w:t>
      </w:r>
      <w:proofErr w:type="spellEnd"/>
      <w:r w:rsidRPr="008B7056">
        <w:rPr>
          <w:rFonts w:ascii="Times New Roman" w:hAnsi="Times New Roman" w:cs="Times New Roman"/>
          <w:szCs w:val="21"/>
        </w:rPr>
        <w:t xml:space="preserve">). </w:t>
      </w:r>
      <w:r w:rsidRPr="008B7056">
        <w:rPr>
          <w:rFonts w:ascii="Times New Roman" w:hAnsi="Times New Roman" w:cs="Times New Roman"/>
          <w:b/>
          <w:szCs w:val="21"/>
        </w:rPr>
        <w:t>C</w:t>
      </w:r>
      <w:r w:rsidRPr="008B7056">
        <w:rPr>
          <w:rFonts w:ascii="Times New Roman" w:hAnsi="Times New Roman" w:cs="Times New Roman"/>
          <w:color w:val="0F1115"/>
          <w:shd w:val="clear" w:color="auto" w:fill="FFFFFF"/>
        </w:rPr>
        <w:t xml:space="preserve"> </w:t>
      </w:r>
      <w:r w:rsidRPr="008B7056">
        <w:rPr>
          <w:rFonts w:ascii="Times New Roman" w:hAnsi="Times New Roman" w:cs="Times New Roman"/>
          <w:szCs w:val="21"/>
        </w:rPr>
        <w:t xml:space="preserve">Dose-response curves for </w:t>
      </w:r>
      <w:proofErr w:type="spellStart"/>
      <w:r w:rsidRPr="008B7056">
        <w:rPr>
          <w:rFonts w:ascii="Times New Roman" w:hAnsi="Times New Roman" w:cs="Times New Roman"/>
          <w:szCs w:val="21"/>
        </w:rPr>
        <w:t>Ethinylestradiol</w:t>
      </w:r>
      <w:proofErr w:type="spellEnd"/>
      <w:r w:rsidRPr="008B7056">
        <w:rPr>
          <w:rFonts w:ascii="Times New Roman" w:hAnsi="Times New Roman" w:cs="Times New Roman"/>
          <w:szCs w:val="21"/>
        </w:rPr>
        <w:t xml:space="preserve"> (EE) and Alpha-</w:t>
      </w:r>
      <w:proofErr w:type="spellStart"/>
      <w:r w:rsidRPr="008B7056">
        <w:rPr>
          <w:rFonts w:ascii="Times New Roman" w:hAnsi="Times New Roman" w:cs="Times New Roman"/>
          <w:szCs w:val="21"/>
        </w:rPr>
        <w:t>Naphthoflavone</w:t>
      </w:r>
      <w:proofErr w:type="spellEnd"/>
      <w:r w:rsidRPr="008B7056">
        <w:rPr>
          <w:rFonts w:ascii="Times New Roman" w:hAnsi="Times New Roman" w:cs="Times New Roman"/>
          <w:szCs w:val="21"/>
        </w:rPr>
        <w:t xml:space="preserve"> (ANF) in HepG2 and </w:t>
      </w:r>
      <w:proofErr w:type="spellStart"/>
      <w:r w:rsidRPr="008B7056">
        <w:rPr>
          <w:rFonts w:ascii="Times New Roman" w:hAnsi="Times New Roman" w:cs="Times New Roman"/>
          <w:szCs w:val="21"/>
        </w:rPr>
        <w:t>HeLa</w:t>
      </w:r>
      <w:proofErr w:type="spellEnd"/>
      <w:r w:rsidRPr="008B7056">
        <w:rPr>
          <w:rFonts w:ascii="Times New Roman" w:hAnsi="Times New Roman" w:cs="Times New Roman"/>
          <w:szCs w:val="21"/>
        </w:rPr>
        <w:t xml:space="preserve"> cells. Infection and treatment procedures were as described in Methods. Data points represent the mean cell viability ± SD from three independent experiments (each in triplicate). IC₅₀ values were calculated using non-linear regression and are listed in the figure. </w:t>
      </w:r>
      <w:r w:rsidRPr="008B7056">
        <w:rPr>
          <w:rFonts w:ascii="Times New Roman" w:hAnsi="Times New Roman" w:cs="Times New Roman"/>
          <w:szCs w:val="22"/>
        </w:rPr>
        <w:t xml:space="preserve">The threshold cycle (Ct) values of the target genes were normalized to that of the housekeeping gene GAPDH and presented as relative RNA levels, with the normalized level of the target gene in the Mock group set as 1. </w:t>
      </w:r>
      <w:r w:rsidRPr="008B7056">
        <w:rPr>
          <w:rFonts w:ascii="Times New Roman" w:hAnsi="Times New Roman" w:cs="Times New Roman"/>
          <w:szCs w:val="21"/>
        </w:rPr>
        <w:t>Data represent mean ± SD (</w:t>
      </w:r>
      <w:r w:rsidRPr="008B7056">
        <w:rPr>
          <w:rFonts w:ascii="Times New Roman" w:hAnsi="Times New Roman" w:cs="Times New Roman"/>
          <w:szCs w:val="22"/>
        </w:rPr>
        <w:t>n = 3 independent experiments;</w:t>
      </w:r>
      <w:r w:rsidRPr="008B7056">
        <w:rPr>
          <w:rFonts w:ascii="Times New Roman" w:hAnsi="Times New Roman" w:cs="Times New Roman"/>
          <w:szCs w:val="21"/>
        </w:rPr>
        <w:t xml:space="preserve"> one-way ANOVA test for </w:t>
      </w:r>
      <w:r w:rsidRPr="008B7056">
        <w:rPr>
          <w:rFonts w:ascii="Times New Roman" w:hAnsi="Times New Roman" w:cs="Times New Roman"/>
          <w:b/>
          <w:szCs w:val="21"/>
        </w:rPr>
        <w:t>B</w:t>
      </w:r>
      <w:r w:rsidRPr="008B7056">
        <w:rPr>
          <w:rFonts w:ascii="Times New Roman" w:hAnsi="Times New Roman" w:cs="Times New Roman"/>
          <w:szCs w:val="21"/>
        </w:rPr>
        <w:t xml:space="preserve">). * </w:t>
      </w:r>
      <w:r w:rsidRPr="008B7056">
        <w:rPr>
          <w:rFonts w:ascii="Times New Roman" w:hAnsi="Times New Roman" w:cs="Times New Roman"/>
          <w:i/>
          <w:iCs/>
          <w:szCs w:val="21"/>
        </w:rPr>
        <w:t>P</w:t>
      </w:r>
      <w:r w:rsidRPr="008B7056">
        <w:rPr>
          <w:rFonts w:ascii="Times New Roman" w:hAnsi="Times New Roman" w:cs="Times New Roman"/>
          <w:szCs w:val="21"/>
        </w:rPr>
        <w:t xml:space="preserve"> &lt; 0.05, **</w:t>
      </w:r>
      <w:r w:rsidRPr="008B7056">
        <w:rPr>
          <w:rFonts w:ascii="Times New Roman" w:hAnsi="Times New Roman" w:cs="Times New Roman"/>
          <w:i/>
          <w:iCs/>
          <w:szCs w:val="21"/>
        </w:rPr>
        <w:t xml:space="preserve"> P</w:t>
      </w:r>
      <w:r w:rsidRPr="008B7056">
        <w:rPr>
          <w:rFonts w:ascii="Times New Roman" w:hAnsi="Times New Roman" w:cs="Times New Roman"/>
          <w:szCs w:val="21"/>
        </w:rPr>
        <w:t xml:space="preserve"> &lt; 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0.00001.</w:t>
      </w:r>
    </w:p>
    <w:p w:rsidR="00E23678" w:rsidRPr="008B7056" w:rsidRDefault="00E80694" w:rsidP="00E23678">
      <w:pPr>
        <w:adjustRightInd w:val="0"/>
        <w:snapToGrid w:val="0"/>
        <w:spacing w:after="0" w:line="360" w:lineRule="auto"/>
        <w:jc w:val="both"/>
        <w:rPr>
          <w:rFonts w:ascii="Times New Roman" w:hAnsi="Times New Roman" w:cs="Times New Roman"/>
          <w:szCs w:val="21"/>
        </w:rPr>
      </w:pPr>
      <w:r w:rsidRPr="00E80694">
        <w:rPr>
          <w:rFonts w:ascii="Times New Roman" w:hAnsi="Times New Roman" w:cs="Times New Roman"/>
          <w:noProof/>
          <w:szCs w:val="21"/>
        </w:rPr>
        <w:lastRenderedPageBreak/>
        <w:drawing>
          <wp:inline distT="0" distB="0" distL="0" distR="0">
            <wp:extent cx="6188710" cy="5213464"/>
            <wp:effectExtent l="0" t="0" r="2540" b="6350"/>
            <wp:docPr id="5" name="图片 5" descr="E:\VS 稿件\2026 publication\7134-\7134 R3\7134 to prod\VS7134 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S 稿件\2026 publication\7134-\7134 R3\7134 to prod\VS7134 figure S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8710" cy="5213464"/>
                    </a:xfrm>
                    <a:prstGeom prst="rect">
                      <a:avLst/>
                    </a:prstGeom>
                    <a:noFill/>
                    <a:ln>
                      <a:noFill/>
                    </a:ln>
                  </pic:spPr>
                </pic:pic>
              </a:graphicData>
            </a:graphic>
          </wp:inline>
        </w:drawing>
      </w:r>
    </w:p>
    <w:p w:rsidR="00E23678" w:rsidRPr="008B7056" w:rsidRDefault="00E23678" w:rsidP="00E23678">
      <w:pPr>
        <w:adjustRightInd w:val="0"/>
        <w:snapToGrid w:val="0"/>
        <w:spacing w:after="0" w:line="360" w:lineRule="auto"/>
        <w:jc w:val="both"/>
        <w:rPr>
          <w:rFonts w:ascii="Times New Roman" w:hAnsi="Times New Roman" w:cs="Times New Roman"/>
          <w:szCs w:val="21"/>
        </w:rPr>
      </w:pPr>
      <w:r w:rsidRPr="008B7056">
        <w:rPr>
          <w:rFonts w:ascii="Times New Roman" w:hAnsi="Times New Roman" w:cs="Times New Roman"/>
          <w:b/>
          <w:bCs/>
          <w:szCs w:val="21"/>
        </w:rPr>
        <w:t xml:space="preserve">Fig S3. </w:t>
      </w:r>
      <w:r w:rsidRPr="008B7056">
        <w:rPr>
          <w:rFonts w:ascii="Times New Roman" w:hAnsi="Times New Roman" w:cs="Times New Roman"/>
          <w:bCs/>
          <w:szCs w:val="21"/>
        </w:rPr>
        <w:t xml:space="preserve">OYAV and EBIV infection leads to </w:t>
      </w:r>
      <w:proofErr w:type="spellStart"/>
      <w:r w:rsidRPr="008B7056">
        <w:rPr>
          <w:rFonts w:ascii="Times New Roman" w:hAnsi="Times New Roman" w:cs="Times New Roman"/>
          <w:bCs/>
          <w:szCs w:val="21"/>
        </w:rPr>
        <w:t>upregulation</w:t>
      </w:r>
      <w:proofErr w:type="spellEnd"/>
      <w:r w:rsidRPr="008B7056">
        <w:rPr>
          <w:rFonts w:ascii="Times New Roman" w:hAnsi="Times New Roman" w:cs="Times New Roman"/>
          <w:bCs/>
          <w:szCs w:val="21"/>
        </w:rPr>
        <w:t xml:space="preserve"> of CYP1A1 mRNA levels.</w:t>
      </w:r>
      <w:r w:rsidRPr="008B7056">
        <w:rPr>
          <w:rFonts w:ascii="Times New Roman" w:hAnsi="Times New Roman" w:cs="Times New Roman"/>
          <w:szCs w:val="21"/>
        </w:rPr>
        <w:t xml:space="preserve"> </w:t>
      </w:r>
      <w:r w:rsidRPr="008B7056">
        <w:rPr>
          <w:rFonts w:ascii="Times New Roman" w:hAnsi="Times New Roman" w:cs="Times New Roman"/>
          <w:b/>
          <w:szCs w:val="21"/>
        </w:rPr>
        <w:t>A, B</w:t>
      </w:r>
      <w:r w:rsidRPr="008B7056">
        <w:rPr>
          <w:rFonts w:ascii="Times New Roman" w:hAnsi="Times New Roman" w:cs="Times New Roman"/>
          <w:szCs w:val="21"/>
        </w:rPr>
        <w:t xml:space="preserve"> Detected </w:t>
      </w:r>
      <w:proofErr w:type="spellStart"/>
      <w:r w:rsidRPr="008B7056">
        <w:rPr>
          <w:rFonts w:ascii="Times New Roman" w:hAnsi="Times New Roman" w:cs="Times New Roman"/>
          <w:szCs w:val="21"/>
        </w:rPr>
        <w:t>AhR</w:t>
      </w:r>
      <w:proofErr w:type="spellEnd"/>
      <w:r w:rsidRPr="008B7056">
        <w:rPr>
          <w:rFonts w:ascii="Times New Roman" w:hAnsi="Times New Roman" w:cs="Times New Roman"/>
          <w:szCs w:val="21"/>
        </w:rPr>
        <w:t xml:space="preserve"> and CYP1A1 mRNA levels of HepG2 and </w:t>
      </w:r>
      <w:proofErr w:type="spellStart"/>
      <w:r w:rsidRPr="008B7056">
        <w:rPr>
          <w:rFonts w:ascii="Times New Roman" w:hAnsi="Times New Roman" w:cs="Times New Roman"/>
          <w:szCs w:val="21"/>
        </w:rPr>
        <w:t>HeLa</w:t>
      </w:r>
      <w:proofErr w:type="spellEnd"/>
      <w:r w:rsidRPr="008B7056">
        <w:rPr>
          <w:rFonts w:ascii="Times New Roman" w:hAnsi="Times New Roman" w:cs="Times New Roman"/>
          <w:szCs w:val="21"/>
        </w:rPr>
        <w:t xml:space="preserve"> stimulated by OYAV and EBIV (MOI = 1) infection after 24 hours. </w:t>
      </w:r>
      <w:r w:rsidRPr="008B7056">
        <w:rPr>
          <w:rFonts w:ascii="Times New Roman" w:hAnsi="Times New Roman" w:cs="Times New Roman"/>
          <w:b/>
          <w:szCs w:val="21"/>
        </w:rPr>
        <w:t>C</w:t>
      </w:r>
      <w:r w:rsidRPr="008B7056">
        <w:rPr>
          <w:rFonts w:ascii="Times New Roman" w:hAnsi="Times New Roman" w:cs="Times New Roman"/>
          <w:szCs w:val="21"/>
        </w:rPr>
        <w:t xml:space="preserve"> </w:t>
      </w:r>
      <w:bookmarkStart w:id="1" w:name="_Hlk202257555"/>
      <w:r w:rsidRPr="008B7056">
        <w:rPr>
          <w:rFonts w:ascii="Times New Roman" w:hAnsi="Times New Roman" w:cs="Times New Roman"/>
          <w:szCs w:val="21"/>
        </w:rPr>
        <w:t xml:space="preserve">Detected </w:t>
      </w:r>
      <w:proofErr w:type="spellStart"/>
      <w:r w:rsidRPr="008B7056">
        <w:rPr>
          <w:rFonts w:ascii="Times New Roman" w:hAnsi="Times New Roman" w:cs="Times New Roman"/>
          <w:szCs w:val="21"/>
        </w:rPr>
        <w:t>AhR</w:t>
      </w:r>
      <w:proofErr w:type="spellEnd"/>
      <w:r w:rsidRPr="008B7056">
        <w:rPr>
          <w:rFonts w:ascii="Times New Roman" w:hAnsi="Times New Roman" w:cs="Times New Roman"/>
          <w:szCs w:val="21"/>
        </w:rPr>
        <w:t xml:space="preserve"> and CYP1A1 expression levels of HepG2 and </w:t>
      </w:r>
      <w:proofErr w:type="spellStart"/>
      <w:r w:rsidRPr="008B7056">
        <w:rPr>
          <w:rFonts w:ascii="Times New Roman" w:hAnsi="Times New Roman" w:cs="Times New Roman"/>
          <w:szCs w:val="21"/>
        </w:rPr>
        <w:t>HeLa</w:t>
      </w:r>
      <w:proofErr w:type="spellEnd"/>
      <w:r w:rsidRPr="008B7056">
        <w:rPr>
          <w:rFonts w:ascii="Times New Roman" w:hAnsi="Times New Roman" w:cs="Times New Roman"/>
          <w:szCs w:val="21"/>
        </w:rPr>
        <w:t xml:space="preserve"> stimulated by OYAV and EBIV (MOI = 1) infection after 24 hours</w:t>
      </w:r>
      <w:bookmarkEnd w:id="1"/>
      <w:r w:rsidRPr="008B7056">
        <w:rPr>
          <w:rFonts w:ascii="Times New Roman" w:hAnsi="Times New Roman" w:cs="Times New Roman"/>
          <w:szCs w:val="21"/>
        </w:rPr>
        <w:t xml:space="preserve">. </w:t>
      </w:r>
      <w:r w:rsidRPr="008B7056">
        <w:rPr>
          <w:rFonts w:ascii="Times New Roman" w:hAnsi="Times New Roman" w:cs="Times New Roman"/>
          <w:b/>
          <w:szCs w:val="21"/>
        </w:rPr>
        <w:t>D, E</w:t>
      </w:r>
      <w:r w:rsidRPr="008B7056">
        <w:rPr>
          <w:rFonts w:ascii="Times New Roman" w:hAnsi="Times New Roman" w:cs="Times New Roman"/>
          <w:szCs w:val="21"/>
        </w:rPr>
        <w:t xml:space="preserve"> </w:t>
      </w:r>
      <w:r w:rsidRPr="008B7056">
        <w:rPr>
          <w:rFonts w:ascii="Times New Roman" w:hAnsi="Times New Roman" w:cs="Times New Roman"/>
          <w:szCs w:val="22"/>
        </w:rPr>
        <w:t>Analyze the grayscale values of (</w:t>
      </w:r>
      <w:r w:rsidRPr="008B7056">
        <w:rPr>
          <w:rFonts w:ascii="Times New Roman" w:hAnsi="Times New Roman" w:cs="Times New Roman"/>
          <w:b/>
          <w:szCs w:val="22"/>
        </w:rPr>
        <w:t>C</w:t>
      </w:r>
      <w:r w:rsidRPr="008B7056">
        <w:rPr>
          <w:rFonts w:ascii="Times New Roman" w:hAnsi="Times New Roman" w:cs="Times New Roman"/>
          <w:szCs w:val="22"/>
        </w:rPr>
        <w:t>).</w:t>
      </w:r>
      <w:r w:rsidRPr="008B7056">
        <w:rPr>
          <w:rFonts w:ascii="Times New Roman" w:hAnsi="Times New Roman" w:cs="Times New Roman"/>
          <w:szCs w:val="21"/>
        </w:rPr>
        <w:t xml:space="preserve"> </w:t>
      </w:r>
      <w:r w:rsidRPr="008B7056">
        <w:rPr>
          <w:rFonts w:ascii="Times New Roman" w:hAnsi="Times New Roman" w:cs="Times New Roman"/>
          <w:b/>
          <w:szCs w:val="21"/>
        </w:rPr>
        <w:t>F</w:t>
      </w:r>
      <w:r w:rsidRPr="008B7056">
        <w:rPr>
          <w:rFonts w:ascii="Times New Roman" w:hAnsi="Times New Roman" w:cs="Times New Roman"/>
          <w:szCs w:val="21"/>
        </w:rPr>
        <w:t xml:space="preserve"> </w:t>
      </w:r>
      <w:r w:rsidRPr="008B7056">
        <w:rPr>
          <w:rFonts w:ascii="Times New Roman" w:hAnsi="Times New Roman" w:cs="Times New Roman"/>
          <w:szCs w:val="22"/>
        </w:rPr>
        <w:t xml:space="preserve">Viral RNA levels in CH223191-treated </w:t>
      </w:r>
      <w:r w:rsidRPr="008B7056">
        <w:rPr>
          <w:rFonts w:ascii="Times New Roman" w:hAnsi="Times New Roman" w:cs="Times New Roman"/>
          <w:szCs w:val="21"/>
        </w:rPr>
        <w:t xml:space="preserve">HepG2 cells </w:t>
      </w:r>
      <w:r w:rsidRPr="008B7056">
        <w:rPr>
          <w:rFonts w:ascii="Times New Roman" w:hAnsi="Times New Roman" w:cs="Times New Roman"/>
          <w:szCs w:val="22"/>
        </w:rPr>
        <w:t xml:space="preserve">were infected with OYAV and EBIV (MOI = 0.01, 24 </w:t>
      </w:r>
      <w:proofErr w:type="spellStart"/>
      <w:r w:rsidRPr="008B7056">
        <w:rPr>
          <w:rFonts w:ascii="Times New Roman" w:hAnsi="Times New Roman" w:cs="Times New Roman"/>
          <w:szCs w:val="22"/>
        </w:rPr>
        <w:t>hpi</w:t>
      </w:r>
      <w:proofErr w:type="spellEnd"/>
      <w:r w:rsidRPr="008B7056">
        <w:rPr>
          <w:rFonts w:ascii="Times New Roman" w:hAnsi="Times New Roman" w:cs="Times New Roman"/>
          <w:szCs w:val="22"/>
        </w:rPr>
        <w:t>).</w:t>
      </w:r>
      <w:r w:rsidRPr="008B7056">
        <w:rPr>
          <w:rFonts w:ascii="Times New Roman" w:hAnsi="Times New Roman" w:cs="Times New Roman"/>
          <w:szCs w:val="21"/>
        </w:rPr>
        <w:t xml:space="preserve"> </w:t>
      </w:r>
      <w:r w:rsidRPr="008B7056">
        <w:rPr>
          <w:rFonts w:ascii="Times New Roman" w:hAnsi="Times New Roman" w:cs="Times New Roman"/>
          <w:b/>
          <w:szCs w:val="21"/>
        </w:rPr>
        <w:t>G, H</w:t>
      </w:r>
      <w:r w:rsidRPr="008B7056">
        <w:rPr>
          <w:rFonts w:ascii="Times New Roman" w:hAnsi="Times New Roman" w:cs="Times New Roman"/>
          <w:szCs w:val="21"/>
        </w:rPr>
        <w:t xml:space="preserve"> </w:t>
      </w:r>
      <w:r w:rsidRPr="008B7056">
        <w:rPr>
          <w:rFonts w:ascii="Times New Roman" w:hAnsi="Times New Roman" w:cs="Times New Roman"/>
          <w:szCs w:val="22"/>
        </w:rPr>
        <w:t xml:space="preserve">The enrichment of differentially expressed genes (DEGs) for OYAV (left panel, MOI = 0.01, 6 </w:t>
      </w:r>
      <w:proofErr w:type="spellStart"/>
      <w:r w:rsidRPr="008B7056">
        <w:rPr>
          <w:rFonts w:ascii="Times New Roman" w:hAnsi="Times New Roman" w:cs="Times New Roman"/>
          <w:szCs w:val="22"/>
        </w:rPr>
        <w:t>hpi</w:t>
      </w:r>
      <w:proofErr w:type="spellEnd"/>
      <w:r w:rsidRPr="008B7056">
        <w:rPr>
          <w:rFonts w:ascii="Times New Roman" w:hAnsi="Times New Roman" w:cs="Times New Roman"/>
          <w:szCs w:val="22"/>
        </w:rPr>
        <w:t xml:space="preserve">) and EBIV (right panel, MOI = 1, 12 </w:t>
      </w:r>
      <w:proofErr w:type="spellStart"/>
      <w:r w:rsidRPr="008B7056">
        <w:rPr>
          <w:rFonts w:ascii="Times New Roman" w:hAnsi="Times New Roman" w:cs="Times New Roman"/>
          <w:szCs w:val="22"/>
        </w:rPr>
        <w:t>hpi</w:t>
      </w:r>
      <w:proofErr w:type="spellEnd"/>
      <w:r w:rsidRPr="008B7056">
        <w:rPr>
          <w:rFonts w:ascii="Times New Roman" w:hAnsi="Times New Roman" w:cs="Times New Roman"/>
          <w:szCs w:val="22"/>
        </w:rPr>
        <w:t>) compared to the non-infected control group within KEGG pathways. Each bubble represents a significantly enriched KEGG pathway</w:t>
      </w:r>
      <w:r w:rsidRPr="008B7056">
        <w:rPr>
          <w:rFonts w:ascii="Times New Roman" w:hAnsi="Times New Roman" w:cs="Times New Roman"/>
          <w:szCs w:val="21"/>
        </w:rPr>
        <w:t xml:space="preserve">. </w:t>
      </w:r>
      <w:r w:rsidRPr="008B7056">
        <w:rPr>
          <w:rFonts w:ascii="Times New Roman" w:hAnsi="Times New Roman" w:cs="Times New Roman"/>
          <w:szCs w:val="22"/>
        </w:rPr>
        <w:t xml:space="preserve">The threshold cycle (Ct) values of the target genes were normalized to that of the housekeeping gene GAPDH and presented as relative RNA levels, with the normalized level of the target gene in the Mock and NC group set as 1. </w:t>
      </w:r>
      <w:r w:rsidRPr="008B7056">
        <w:rPr>
          <w:rFonts w:ascii="Times New Roman" w:hAnsi="Times New Roman" w:cs="Times New Roman"/>
          <w:szCs w:val="21"/>
        </w:rPr>
        <w:t>Data represent mean ± SD (</w:t>
      </w:r>
      <w:r w:rsidRPr="008B7056">
        <w:rPr>
          <w:rFonts w:ascii="Times New Roman" w:hAnsi="Times New Roman" w:cs="Times New Roman"/>
          <w:szCs w:val="22"/>
        </w:rPr>
        <w:t>n = 3 independent experiments;</w:t>
      </w:r>
      <w:r w:rsidRPr="008B7056">
        <w:rPr>
          <w:rFonts w:ascii="Times New Roman" w:hAnsi="Times New Roman" w:cs="Times New Roman"/>
          <w:szCs w:val="21"/>
        </w:rPr>
        <w:t xml:space="preserve"> one-way ANOVA test for C, D). * </w:t>
      </w:r>
      <w:r w:rsidRPr="008B7056">
        <w:rPr>
          <w:rFonts w:ascii="Times New Roman" w:hAnsi="Times New Roman" w:cs="Times New Roman"/>
          <w:i/>
          <w:iCs/>
          <w:szCs w:val="21"/>
        </w:rPr>
        <w:t>P</w:t>
      </w:r>
      <w:r w:rsidRPr="008B7056">
        <w:rPr>
          <w:rFonts w:ascii="Times New Roman" w:hAnsi="Times New Roman" w:cs="Times New Roman"/>
          <w:szCs w:val="21"/>
        </w:rPr>
        <w:t xml:space="preserve"> &lt; 0.05, **</w:t>
      </w:r>
      <w:r w:rsidRPr="008B7056">
        <w:rPr>
          <w:rFonts w:ascii="Times New Roman" w:hAnsi="Times New Roman" w:cs="Times New Roman"/>
          <w:i/>
          <w:iCs/>
          <w:szCs w:val="21"/>
        </w:rPr>
        <w:t xml:space="preserve"> P</w:t>
      </w:r>
      <w:r w:rsidRPr="008B7056">
        <w:rPr>
          <w:rFonts w:ascii="Times New Roman" w:hAnsi="Times New Roman" w:cs="Times New Roman"/>
          <w:szCs w:val="21"/>
        </w:rPr>
        <w:t xml:space="preserve"> &lt; 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0.0001, **** </w:t>
      </w:r>
      <w:bookmarkStart w:id="2" w:name="OLE_LINK28"/>
      <w:bookmarkStart w:id="3" w:name="OLE_LINK29"/>
      <w:r w:rsidRPr="008B7056">
        <w:rPr>
          <w:rFonts w:ascii="Times New Roman" w:hAnsi="Times New Roman" w:cs="Times New Roman"/>
          <w:i/>
          <w:iCs/>
          <w:szCs w:val="21"/>
        </w:rPr>
        <w:t>P</w:t>
      </w:r>
      <w:r w:rsidRPr="008B7056">
        <w:rPr>
          <w:rFonts w:ascii="Times New Roman" w:hAnsi="Times New Roman" w:cs="Times New Roman"/>
          <w:szCs w:val="21"/>
        </w:rPr>
        <w:t xml:space="preserve"> </w:t>
      </w:r>
      <w:bookmarkEnd w:id="2"/>
      <w:bookmarkEnd w:id="3"/>
      <w:r w:rsidRPr="008B7056">
        <w:rPr>
          <w:rFonts w:ascii="Times New Roman" w:hAnsi="Times New Roman" w:cs="Times New Roman"/>
          <w:szCs w:val="21"/>
        </w:rPr>
        <w:t>&lt; 0.00001.</w:t>
      </w:r>
    </w:p>
    <w:p w:rsidR="00E23678" w:rsidRPr="008B7056" w:rsidRDefault="00E80694" w:rsidP="00E23678">
      <w:pPr>
        <w:adjustRightInd w:val="0"/>
        <w:snapToGrid w:val="0"/>
        <w:spacing w:after="0" w:line="360" w:lineRule="auto"/>
        <w:jc w:val="both"/>
        <w:rPr>
          <w:rFonts w:ascii="Times New Roman" w:hAnsi="Times New Roman" w:cs="Times New Roman"/>
          <w:szCs w:val="21"/>
        </w:rPr>
      </w:pPr>
      <w:r w:rsidRPr="00E80694">
        <w:rPr>
          <w:rFonts w:ascii="Times New Roman" w:hAnsi="Times New Roman" w:cs="Times New Roman"/>
          <w:noProof/>
          <w:szCs w:val="21"/>
        </w:rPr>
        <w:lastRenderedPageBreak/>
        <w:drawing>
          <wp:inline distT="0" distB="0" distL="0" distR="0">
            <wp:extent cx="6000750" cy="7219950"/>
            <wp:effectExtent l="0" t="0" r="0" b="0"/>
            <wp:docPr id="6" name="图片 6" descr="E:\VS 稿件\2026 publication\7134-\7134 R3\7134 to prod\VS7134 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VS 稿件\2026 publication\7134-\7134 R3\7134 to prod\VS7134 figure S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0750" cy="7219950"/>
                    </a:xfrm>
                    <a:prstGeom prst="rect">
                      <a:avLst/>
                    </a:prstGeom>
                    <a:noFill/>
                    <a:ln>
                      <a:noFill/>
                    </a:ln>
                  </pic:spPr>
                </pic:pic>
              </a:graphicData>
            </a:graphic>
          </wp:inline>
        </w:drawing>
      </w:r>
    </w:p>
    <w:p w:rsidR="00E23678" w:rsidRPr="008B7056" w:rsidRDefault="00E23678" w:rsidP="00E23678">
      <w:pPr>
        <w:adjustRightInd w:val="0"/>
        <w:snapToGrid w:val="0"/>
        <w:spacing w:after="0" w:line="360" w:lineRule="auto"/>
        <w:jc w:val="both"/>
        <w:rPr>
          <w:rFonts w:ascii="Times New Roman" w:hAnsi="Times New Roman" w:cs="Times New Roman"/>
          <w:szCs w:val="22"/>
        </w:rPr>
      </w:pPr>
      <w:r w:rsidRPr="008B7056">
        <w:rPr>
          <w:rFonts w:ascii="Times New Roman" w:hAnsi="Times New Roman" w:cs="Times New Roman"/>
          <w:b/>
          <w:bCs/>
          <w:szCs w:val="21"/>
        </w:rPr>
        <w:t xml:space="preserve">Fig S4. </w:t>
      </w:r>
      <w:r w:rsidRPr="008B7056">
        <w:rPr>
          <w:rFonts w:ascii="Times New Roman" w:hAnsi="Times New Roman" w:cs="Times New Roman"/>
          <w:bCs/>
          <w:szCs w:val="21"/>
        </w:rPr>
        <w:t xml:space="preserve">Interferon expression in HepG2 and </w:t>
      </w:r>
      <w:proofErr w:type="spellStart"/>
      <w:r w:rsidRPr="008B7056">
        <w:rPr>
          <w:rFonts w:ascii="Times New Roman" w:hAnsi="Times New Roman" w:cs="Times New Roman"/>
          <w:bCs/>
          <w:szCs w:val="21"/>
        </w:rPr>
        <w:t>HeLa</w:t>
      </w:r>
      <w:proofErr w:type="spellEnd"/>
      <w:r w:rsidRPr="008B7056">
        <w:rPr>
          <w:rFonts w:ascii="Times New Roman" w:hAnsi="Times New Roman" w:cs="Times New Roman"/>
          <w:bCs/>
          <w:szCs w:val="21"/>
        </w:rPr>
        <w:t xml:space="preserve"> cells following infection with EBIV or OYAV.</w:t>
      </w:r>
      <w:r w:rsidRPr="008B7056">
        <w:rPr>
          <w:rFonts w:ascii="Times New Roman" w:hAnsi="Times New Roman" w:cs="Times New Roman"/>
          <w:szCs w:val="21"/>
        </w:rPr>
        <w:t xml:space="preserve"> </w:t>
      </w:r>
      <w:r w:rsidRPr="008B7056">
        <w:rPr>
          <w:rFonts w:ascii="Times New Roman" w:hAnsi="Times New Roman" w:cs="Times New Roman"/>
          <w:b/>
          <w:szCs w:val="22"/>
        </w:rPr>
        <w:t>A</w:t>
      </w:r>
      <w:r w:rsidRPr="008B7056">
        <w:rPr>
          <w:rFonts w:ascii="Times New Roman" w:hAnsi="Times New Roman" w:cs="Times New Roman"/>
          <w:szCs w:val="22"/>
        </w:rPr>
        <w:t xml:space="preserve"> </w:t>
      </w:r>
      <w:proofErr w:type="spellStart"/>
      <w:r w:rsidRPr="008B7056">
        <w:rPr>
          <w:rFonts w:ascii="Times New Roman" w:hAnsi="Times New Roman" w:cs="Times New Roman"/>
          <w:szCs w:val="22"/>
        </w:rPr>
        <w:t>Heatmap</w:t>
      </w:r>
      <w:proofErr w:type="spellEnd"/>
      <w:r w:rsidRPr="008B7056">
        <w:rPr>
          <w:rFonts w:ascii="Times New Roman" w:hAnsi="Times New Roman" w:cs="Times New Roman"/>
          <w:szCs w:val="22"/>
        </w:rPr>
        <w:t xml:space="preserve"> visualization of differentially expressed genes. The </w:t>
      </w:r>
      <w:proofErr w:type="spellStart"/>
      <w:r w:rsidRPr="008B7056">
        <w:rPr>
          <w:rFonts w:ascii="Times New Roman" w:hAnsi="Times New Roman" w:cs="Times New Roman"/>
          <w:szCs w:val="22"/>
        </w:rPr>
        <w:t>heatmap</w:t>
      </w:r>
      <w:proofErr w:type="spellEnd"/>
      <w:r w:rsidRPr="008B7056">
        <w:rPr>
          <w:rFonts w:ascii="Times New Roman" w:hAnsi="Times New Roman" w:cs="Times New Roman"/>
          <w:szCs w:val="22"/>
        </w:rPr>
        <w:t xml:space="preserve"> displays the expression patterns of interferon-related genes in wild-type (WT) and CYP1A1 knockout (KO) cells, 24 hours after infection with EBIV (MOI = 1). Colors represent the expression level of each gene (row) processed by </w:t>
      </w:r>
      <w:proofErr w:type="gramStart"/>
      <w:r w:rsidRPr="008B7056">
        <w:rPr>
          <w:rFonts w:ascii="Times New Roman" w:hAnsi="Times New Roman" w:cs="Times New Roman"/>
          <w:szCs w:val="22"/>
        </w:rPr>
        <w:t>log₁₀(</w:t>
      </w:r>
      <w:proofErr w:type="gramEnd"/>
      <w:r w:rsidRPr="008B7056">
        <w:rPr>
          <w:rFonts w:ascii="Times New Roman" w:hAnsi="Times New Roman" w:cs="Times New Roman"/>
          <w:szCs w:val="22"/>
        </w:rPr>
        <w:t>FPKM). Shown are genes with |Log</w:t>
      </w:r>
      <w:r w:rsidRPr="008B7056">
        <w:rPr>
          <w:rFonts w:ascii="Times New Roman" w:hAnsi="Times New Roman" w:cs="Times New Roman"/>
          <w:szCs w:val="22"/>
          <w:vertAlign w:val="subscript"/>
        </w:rPr>
        <w:t>2</w:t>
      </w:r>
      <w:r w:rsidRPr="008B7056">
        <w:rPr>
          <w:rFonts w:ascii="Times New Roman" w:hAnsi="Times New Roman" w:cs="Times New Roman"/>
          <w:szCs w:val="22"/>
        </w:rPr>
        <w:t xml:space="preserve">FC| &gt; 1 and adjusted p-value &lt; 0.05. </w:t>
      </w:r>
      <w:r w:rsidRPr="008B7056">
        <w:rPr>
          <w:rFonts w:ascii="Times New Roman" w:hAnsi="Times New Roman" w:cs="Times New Roman"/>
          <w:b/>
          <w:szCs w:val="22"/>
        </w:rPr>
        <w:t>B</w:t>
      </w:r>
      <w:r w:rsidRPr="008B7056">
        <w:rPr>
          <w:rFonts w:ascii="Times New Roman" w:hAnsi="Times New Roman" w:cs="Times New Roman"/>
          <w:szCs w:val="22"/>
        </w:rPr>
        <w:t xml:space="preserve"> Viral replication, IFN-β and ISG (IFIT1, CXCL10, OAS1) RNA levels in HepG2 CYP1A1 KO (left panel) and HeLa-CYP1A1 stable (right panel) cells </w:t>
      </w:r>
      <w:proofErr w:type="spellStart"/>
      <w:r w:rsidRPr="008B7056">
        <w:rPr>
          <w:rFonts w:ascii="Times New Roman" w:hAnsi="Times New Roman" w:cs="Times New Roman"/>
          <w:szCs w:val="22"/>
        </w:rPr>
        <w:t>vs</w:t>
      </w:r>
      <w:proofErr w:type="spellEnd"/>
      <w:r w:rsidRPr="008B7056">
        <w:rPr>
          <w:rFonts w:ascii="Times New Roman" w:hAnsi="Times New Roman" w:cs="Times New Roman"/>
          <w:szCs w:val="22"/>
        </w:rPr>
        <w:t xml:space="preserve"> control cells with </w:t>
      </w:r>
      <w:r w:rsidRPr="008B7056">
        <w:rPr>
          <w:rFonts w:ascii="Times New Roman" w:hAnsi="Times New Roman" w:cs="Times New Roman"/>
          <w:szCs w:val="22"/>
        </w:rPr>
        <w:lastRenderedPageBreak/>
        <w:t xml:space="preserve">EBIV (MOI=1) infection after 24 hours. The threshold cycle (Ct) values of the target genes were normalized to that of the housekeeping gene GAPDH and presented as relative RNA levels, with the normalized level of the target gene in the Mock group set as 1. </w:t>
      </w:r>
      <w:r w:rsidRPr="008B7056">
        <w:rPr>
          <w:rFonts w:ascii="Times New Roman" w:hAnsi="Times New Roman" w:cs="Times New Roman"/>
          <w:szCs w:val="21"/>
        </w:rPr>
        <w:t>Data represent mean ± SD (</w:t>
      </w:r>
      <w:r w:rsidRPr="008B7056">
        <w:rPr>
          <w:rFonts w:ascii="Times New Roman" w:hAnsi="Times New Roman" w:cs="Times New Roman"/>
          <w:szCs w:val="22"/>
        </w:rPr>
        <w:t>n = 3 independent experiments;</w:t>
      </w:r>
      <w:r w:rsidRPr="008B7056">
        <w:rPr>
          <w:rFonts w:ascii="Times New Roman" w:hAnsi="Times New Roman" w:cs="Times New Roman"/>
          <w:szCs w:val="21"/>
        </w:rPr>
        <w:t xml:space="preserve"> one-way ANOVA test for the data). * </w:t>
      </w:r>
      <w:r w:rsidRPr="008B7056">
        <w:rPr>
          <w:rFonts w:ascii="Times New Roman" w:hAnsi="Times New Roman" w:cs="Times New Roman"/>
          <w:i/>
          <w:iCs/>
          <w:szCs w:val="21"/>
        </w:rPr>
        <w:t>P</w:t>
      </w:r>
      <w:r w:rsidRPr="008B7056">
        <w:rPr>
          <w:rFonts w:ascii="Times New Roman" w:hAnsi="Times New Roman" w:cs="Times New Roman"/>
          <w:szCs w:val="21"/>
        </w:rPr>
        <w:t xml:space="preserve"> &lt; 0.05, **</w:t>
      </w:r>
      <w:r w:rsidRPr="008B7056">
        <w:rPr>
          <w:rFonts w:ascii="Times New Roman" w:hAnsi="Times New Roman" w:cs="Times New Roman"/>
          <w:i/>
          <w:iCs/>
          <w:szCs w:val="21"/>
        </w:rPr>
        <w:t xml:space="preserve"> P</w:t>
      </w:r>
      <w:r w:rsidRPr="008B7056">
        <w:rPr>
          <w:rFonts w:ascii="Times New Roman" w:hAnsi="Times New Roman" w:cs="Times New Roman"/>
          <w:szCs w:val="21"/>
        </w:rPr>
        <w:t xml:space="preserve"> &lt; 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0.0001, **** </w:t>
      </w:r>
      <w:r w:rsidRPr="008B7056">
        <w:rPr>
          <w:rFonts w:ascii="Times New Roman" w:hAnsi="Times New Roman" w:cs="Times New Roman"/>
          <w:i/>
          <w:iCs/>
          <w:szCs w:val="21"/>
        </w:rPr>
        <w:t>P</w:t>
      </w:r>
      <w:r w:rsidRPr="008B7056">
        <w:rPr>
          <w:rFonts w:ascii="Times New Roman" w:hAnsi="Times New Roman" w:cs="Times New Roman"/>
          <w:szCs w:val="21"/>
        </w:rPr>
        <w:t xml:space="preserve"> &lt; 0.00001.</w:t>
      </w:r>
    </w:p>
    <w:p w:rsidR="009710D9" w:rsidRDefault="009710D9" w:rsidP="00E80694">
      <w:pPr>
        <w:adjustRightInd w:val="0"/>
        <w:snapToGrid w:val="0"/>
        <w:spacing w:after="0" w:line="360" w:lineRule="auto"/>
        <w:rPr>
          <w:rFonts w:ascii="Times New Roman" w:hAnsi="Times New Roman" w:cs="Times New Roman"/>
          <w:szCs w:val="21"/>
        </w:rPr>
      </w:pPr>
    </w:p>
    <w:p w:rsidR="00E23678" w:rsidRPr="008B7056" w:rsidRDefault="009710D9" w:rsidP="00E80694">
      <w:pPr>
        <w:adjustRightInd w:val="0"/>
        <w:snapToGrid w:val="0"/>
        <w:spacing w:after="0" w:line="360" w:lineRule="auto"/>
        <w:rPr>
          <w:rFonts w:ascii="Times New Roman" w:hAnsi="Times New Roman" w:cs="Times New Roman"/>
          <w:szCs w:val="21"/>
        </w:rPr>
      </w:pPr>
      <w:bookmarkStart w:id="4" w:name="_GoBack"/>
      <w:bookmarkEnd w:id="4"/>
      <w:r w:rsidRPr="009710D9">
        <w:rPr>
          <w:rFonts w:ascii="Times New Roman" w:hAnsi="Times New Roman" w:cs="Times New Roman"/>
          <w:noProof/>
          <w:szCs w:val="21"/>
        </w:rPr>
        <w:drawing>
          <wp:inline distT="0" distB="0" distL="0" distR="0">
            <wp:extent cx="2905125" cy="2971800"/>
            <wp:effectExtent l="0" t="0" r="9525" b="0"/>
            <wp:docPr id="8" name="图片 8" descr="E:\VS 稿件\2026 publication\7134-\7134 R3\7134 to prod\VS7134 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VS 稿件\2026 publication\7134-\7134 R3\7134 to prod\VS7134 figure S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5125" cy="2971800"/>
                    </a:xfrm>
                    <a:prstGeom prst="rect">
                      <a:avLst/>
                    </a:prstGeom>
                    <a:noFill/>
                    <a:ln>
                      <a:noFill/>
                    </a:ln>
                  </pic:spPr>
                </pic:pic>
              </a:graphicData>
            </a:graphic>
          </wp:inline>
        </w:drawing>
      </w:r>
    </w:p>
    <w:p w:rsidR="00E23678" w:rsidRPr="008B7056" w:rsidRDefault="00E23678" w:rsidP="00E23678">
      <w:pPr>
        <w:adjustRightInd w:val="0"/>
        <w:snapToGrid w:val="0"/>
        <w:spacing w:after="0" w:line="360" w:lineRule="auto"/>
        <w:jc w:val="both"/>
        <w:rPr>
          <w:rFonts w:ascii="Times New Roman" w:hAnsi="Times New Roman" w:cs="Times New Roman"/>
          <w:b/>
          <w:bCs/>
          <w:szCs w:val="21"/>
        </w:rPr>
      </w:pPr>
      <w:r w:rsidRPr="008B7056">
        <w:rPr>
          <w:rFonts w:ascii="Times New Roman" w:hAnsi="Times New Roman" w:cs="Times New Roman"/>
          <w:b/>
          <w:bCs/>
          <w:szCs w:val="21"/>
        </w:rPr>
        <w:t xml:space="preserve">Fig. S5. </w:t>
      </w:r>
      <w:proofErr w:type="spellStart"/>
      <w:r w:rsidRPr="008B7056">
        <w:rPr>
          <w:rFonts w:ascii="Times New Roman" w:hAnsi="Times New Roman" w:cs="Times New Roman"/>
          <w:bCs/>
          <w:szCs w:val="21"/>
        </w:rPr>
        <w:t>AhR</w:t>
      </w:r>
      <w:proofErr w:type="spellEnd"/>
      <w:r w:rsidRPr="008B7056">
        <w:rPr>
          <w:rFonts w:ascii="Times New Roman" w:hAnsi="Times New Roman" w:cs="Times New Roman"/>
          <w:bCs/>
          <w:szCs w:val="21"/>
        </w:rPr>
        <w:t xml:space="preserve"> does not interact with the nonstructural proteins (NP, NSs).</w:t>
      </w:r>
      <w:r w:rsidRPr="008B7056">
        <w:rPr>
          <w:rFonts w:ascii="Times New Roman" w:hAnsi="Times New Roman" w:cs="Times New Roman"/>
          <w:b/>
          <w:bCs/>
          <w:szCs w:val="21"/>
        </w:rPr>
        <w:t xml:space="preserve"> </w:t>
      </w:r>
      <w:r w:rsidRPr="008B7056">
        <w:rPr>
          <w:rFonts w:ascii="Times New Roman" w:hAnsi="Times New Roman" w:cs="Times New Roman"/>
          <w:szCs w:val="21"/>
        </w:rPr>
        <w:t xml:space="preserve">Interaction between </w:t>
      </w:r>
      <w:proofErr w:type="spellStart"/>
      <w:r w:rsidRPr="008B7056">
        <w:rPr>
          <w:rFonts w:ascii="Times New Roman" w:hAnsi="Times New Roman" w:cs="Times New Roman"/>
          <w:szCs w:val="21"/>
        </w:rPr>
        <w:t>AhR</w:t>
      </w:r>
      <w:proofErr w:type="spellEnd"/>
      <w:r w:rsidRPr="008B7056">
        <w:rPr>
          <w:rFonts w:ascii="Times New Roman" w:hAnsi="Times New Roman" w:cs="Times New Roman"/>
          <w:szCs w:val="21"/>
        </w:rPr>
        <w:t xml:space="preserve"> and NP or NSs was validated by co-</w:t>
      </w:r>
      <w:proofErr w:type="spellStart"/>
      <w:r w:rsidRPr="008B7056">
        <w:rPr>
          <w:rFonts w:ascii="Times New Roman" w:hAnsi="Times New Roman" w:cs="Times New Roman"/>
          <w:szCs w:val="21"/>
        </w:rPr>
        <w:t>immunoprecipitation</w:t>
      </w:r>
      <w:proofErr w:type="spellEnd"/>
      <w:r w:rsidRPr="008B7056">
        <w:rPr>
          <w:rFonts w:ascii="Times New Roman" w:hAnsi="Times New Roman" w:cs="Times New Roman"/>
          <w:szCs w:val="21"/>
        </w:rPr>
        <w:t xml:space="preserve"> assays. </w:t>
      </w:r>
      <w:proofErr w:type="spellStart"/>
      <w:r w:rsidRPr="008B7056">
        <w:rPr>
          <w:rFonts w:ascii="Times New Roman" w:hAnsi="Times New Roman" w:cs="Times New Roman"/>
          <w:szCs w:val="21"/>
        </w:rPr>
        <w:t>HeLa</w:t>
      </w:r>
      <w:proofErr w:type="spellEnd"/>
      <w:r w:rsidRPr="008B7056">
        <w:rPr>
          <w:rFonts w:ascii="Times New Roman" w:hAnsi="Times New Roman" w:cs="Times New Roman"/>
          <w:szCs w:val="21"/>
        </w:rPr>
        <w:t xml:space="preserve"> cells were transfected with specified plasmids. After cell </w:t>
      </w:r>
      <w:proofErr w:type="spellStart"/>
      <w:r w:rsidRPr="008B7056">
        <w:rPr>
          <w:rFonts w:ascii="Times New Roman" w:hAnsi="Times New Roman" w:cs="Times New Roman"/>
          <w:szCs w:val="21"/>
        </w:rPr>
        <w:t>lysis</w:t>
      </w:r>
      <w:proofErr w:type="spellEnd"/>
      <w:r w:rsidRPr="008B7056">
        <w:rPr>
          <w:rFonts w:ascii="Times New Roman" w:hAnsi="Times New Roman" w:cs="Times New Roman"/>
          <w:szCs w:val="21"/>
        </w:rPr>
        <w:t xml:space="preserve">, </w:t>
      </w:r>
      <w:proofErr w:type="spellStart"/>
      <w:r w:rsidRPr="008B7056">
        <w:rPr>
          <w:rFonts w:ascii="Times New Roman" w:hAnsi="Times New Roman" w:cs="Times New Roman"/>
          <w:szCs w:val="21"/>
        </w:rPr>
        <w:t>immunoprecipitation</w:t>
      </w:r>
      <w:proofErr w:type="spellEnd"/>
      <w:r w:rsidRPr="008B7056">
        <w:rPr>
          <w:rFonts w:ascii="Times New Roman" w:hAnsi="Times New Roman" w:cs="Times New Roman"/>
          <w:szCs w:val="21"/>
        </w:rPr>
        <w:t xml:space="preserve"> was performed using anti</w:t>
      </w:r>
      <w:r w:rsidRPr="008B7056">
        <w:rPr>
          <w:rFonts w:ascii="Times New Roman" w:hAnsi="Times New Roman" w:cs="Times New Roman"/>
          <w:szCs w:val="21"/>
        </w:rPr>
        <w:noBreakHyphen/>
      </w:r>
      <w:proofErr w:type="spellStart"/>
      <w:r w:rsidRPr="008B7056">
        <w:rPr>
          <w:rFonts w:ascii="Times New Roman" w:hAnsi="Times New Roman" w:cs="Times New Roman"/>
          <w:szCs w:val="21"/>
        </w:rPr>
        <w:t>AhR</w:t>
      </w:r>
      <w:proofErr w:type="spellEnd"/>
      <w:r w:rsidRPr="008B7056">
        <w:rPr>
          <w:rFonts w:ascii="Times New Roman" w:hAnsi="Times New Roman" w:cs="Times New Roman"/>
          <w:szCs w:val="21"/>
        </w:rPr>
        <w:t xml:space="preserve"> antibody (1:200) or </w:t>
      </w:r>
      <w:proofErr w:type="spellStart"/>
      <w:r w:rsidRPr="008B7056">
        <w:rPr>
          <w:rFonts w:ascii="Times New Roman" w:hAnsi="Times New Roman" w:cs="Times New Roman"/>
          <w:szCs w:val="21"/>
        </w:rPr>
        <w:t>IgG</w:t>
      </w:r>
      <w:proofErr w:type="spellEnd"/>
      <w:r w:rsidRPr="008B7056">
        <w:rPr>
          <w:rFonts w:ascii="Times New Roman" w:hAnsi="Times New Roman" w:cs="Times New Roman"/>
          <w:szCs w:val="21"/>
        </w:rPr>
        <w:t>, followed by detection with anti</w:t>
      </w:r>
      <w:r w:rsidRPr="008B7056">
        <w:rPr>
          <w:rFonts w:ascii="Times New Roman" w:hAnsi="Times New Roman" w:cs="Times New Roman"/>
          <w:szCs w:val="21"/>
        </w:rPr>
        <w:noBreakHyphen/>
        <w:t>Flag and anti</w:t>
      </w:r>
      <w:r w:rsidRPr="008B7056">
        <w:rPr>
          <w:rFonts w:ascii="Times New Roman" w:hAnsi="Times New Roman" w:cs="Times New Roman"/>
          <w:szCs w:val="21"/>
        </w:rPr>
        <w:noBreakHyphen/>
      </w:r>
      <w:proofErr w:type="spellStart"/>
      <w:r w:rsidRPr="008B7056">
        <w:rPr>
          <w:rFonts w:ascii="Times New Roman" w:hAnsi="Times New Roman" w:cs="Times New Roman"/>
          <w:szCs w:val="21"/>
        </w:rPr>
        <w:t>AhR</w:t>
      </w:r>
      <w:proofErr w:type="spellEnd"/>
      <w:r w:rsidRPr="008B7056">
        <w:rPr>
          <w:rFonts w:ascii="Times New Roman" w:hAnsi="Times New Roman" w:cs="Times New Roman"/>
          <w:szCs w:val="21"/>
        </w:rPr>
        <w:t xml:space="preserve"> antibodies via Western blotting.</w:t>
      </w:r>
    </w:p>
    <w:p w:rsidR="00E23678" w:rsidRPr="008B7056" w:rsidRDefault="00E23678" w:rsidP="00E23678">
      <w:pPr>
        <w:adjustRightInd w:val="0"/>
        <w:snapToGrid w:val="0"/>
        <w:spacing w:after="0" w:line="360" w:lineRule="auto"/>
        <w:jc w:val="both"/>
        <w:rPr>
          <w:rFonts w:ascii="Times New Roman" w:hAnsi="Times New Roman" w:cs="Times New Roman"/>
          <w:szCs w:val="21"/>
        </w:rPr>
      </w:pPr>
    </w:p>
    <w:p w:rsidR="00E23678" w:rsidRDefault="00E23678" w:rsidP="00E23678">
      <w:pPr>
        <w:adjustRightInd w:val="0"/>
        <w:snapToGrid w:val="0"/>
        <w:spacing w:after="0" w:line="360" w:lineRule="auto"/>
        <w:jc w:val="both"/>
        <w:rPr>
          <w:rFonts w:ascii="Times New Roman" w:hAnsi="Times New Roman" w:cs="Times New Roman"/>
          <w:szCs w:val="21"/>
        </w:rPr>
        <w:sectPr w:rsidR="00E23678">
          <w:pgSz w:w="11906" w:h="16838"/>
          <w:pgMar w:top="1440" w:right="1080" w:bottom="1440" w:left="1080" w:header="851" w:footer="992" w:gutter="0"/>
          <w:cols w:space="425"/>
          <w:docGrid w:type="lines" w:linePitch="312"/>
        </w:sectPr>
      </w:pPr>
    </w:p>
    <w:p w:rsidR="00E23678" w:rsidRPr="008B7056" w:rsidRDefault="00E23678" w:rsidP="00E23678">
      <w:pPr>
        <w:adjustRightInd w:val="0"/>
        <w:snapToGrid w:val="0"/>
        <w:spacing w:after="0" w:line="360" w:lineRule="auto"/>
        <w:jc w:val="both"/>
        <w:rPr>
          <w:rFonts w:ascii="Times New Roman" w:hAnsi="Times New Roman" w:cs="Times New Roman"/>
          <w:szCs w:val="21"/>
        </w:rPr>
      </w:pPr>
    </w:p>
    <w:p w:rsidR="00E23678" w:rsidRPr="008B7056" w:rsidRDefault="00E23678" w:rsidP="00E23678">
      <w:pPr>
        <w:adjustRightInd w:val="0"/>
        <w:snapToGrid w:val="0"/>
        <w:spacing w:after="0" w:line="360" w:lineRule="auto"/>
        <w:jc w:val="both"/>
        <w:rPr>
          <w:rFonts w:ascii="Times New Roman" w:hAnsi="Times New Roman" w:cs="Times New Roman"/>
          <w:szCs w:val="21"/>
        </w:rPr>
      </w:pPr>
      <w:r w:rsidRPr="00930CA9">
        <w:rPr>
          <w:rFonts w:ascii="Times New Roman" w:hAnsi="Times New Roman" w:cs="Times New Roman"/>
          <w:b/>
          <w:szCs w:val="21"/>
        </w:rPr>
        <w:t>Table S1.</w:t>
      </w:r>
      <w:r w:rsidRPr="00930CA9">
        <w:rPr>
          <w:rFonts w:ascii="Times New Roman" w:hAnsi="Times New Roman" w:cs="Times New Roman"/>
          <w:szCs w:val="21"/>
        </w:rPr>
        <w:t xml:space="preserve"> RT-</w:t>
      </w:r>
      <w:proofErr w:type="spellStart"/>
      <w:r>
        <w:rPr>
          <w:rFonts w:ascii="Times New Roman" w:hAnsi="Times New Roman" w:cs="Times New Roman"/>
          <w:szCs w:val="21"/>
        </w:rPr>
        <w:t>qPCR</w:t>
      </w:r>
      <w:proofErr w:type="spellEnd"/>
      <w:r>
        <w:rPr>
          <w:rFonts w:ascii="Times New Roman" w:hAnsi="Times New Roman" w:cs="Times New Roman"/>
          <w:szCs w:val="21"/>
        </w:rPr>
        <w:t xml:space="preserve"> Primers using in the study.</w:t>
      </w:r>
      <w:r w:rsidRPr="00930CA9">
        <w:rPr>
          <w:rFonts w:ascii="Times New Roman" w:hAnsi="Times New Roman" w:cs="Times New Roman"/>
          <w:szCs w:val="21"/>
        </w:rPr>
        <w:tab/>
      </w:r>
    </w:p>
    <w:p w:rsidR="00E23678" w:rsidRPr="00930CA9" w:rsidRDefault="00E23678" w:rsidP="00E23678">
      <w:pPr>
        <w:adjustRightInd w:val="0"/>
        <w:snapToGrid w:val="0"/>
        <w:spacing w:after="0" w:line="360" w:lineRule="auto"/>
        <w:jc w:val="both"/>
        <w:rPr>
          <w:rFonts w:ascii="Times New Roman" w:hAnsi="Times New Roman" w:cs="Times New Roman"/>
          <w:bCs/>
          <w:szCs w:val="21"/>
        </w:rPr>
        <w:sectPr w:rsidR="00E23678" w:rsidRPr="00930CA9">
          <w:pgSz w:w="11906" w:h="16838"/>
          <w:pgMar w:top="1440" w:right="1080" w:bottom="1440" w:left="1080" w:header="851" w:footer="992" w:gutter="0"/>
          <w:cols w:space="425"/>
          <w:docGrid w:type="lines" w:linePitch="312"/>
        </w:sectPr>
      </w:pPr>
      <w:r w:rsidRPr="00930CA9">
        <w:rPr>
          <w:rFonts w:ascii="Times New Roman" w:hAnsi="Times New Roman" w:cs="Times New Roman" w:hint="eastAsia"/>
          <w:bCs/>
          <w:szCs w:val="21"/>
        </w:rPr>
        <w:t>(</w:t>
      </w:r>
      <w:r w:rsidRPr="00930CA9">
        <w:rPr>
          <w:rFonts w:ascii="Times New Roman" w:hAnsi="Times New Roman" w:cs="Times New Roman"/>
          <w:bCs/>
          <w:szCs w:val="21"/>
        </w:rPr>
        <w:t>Excel file)</w:t>
      </w:r>
    </w:p>
    <w:p w:rsidR="009C0E5B" w:rsidRPr="00E23678" w:rsidRDefault="009C0E5B" w:rsidP="001E03DA"/>
    <w:sectPr w:rsidR="009C0E5B" w:rsidRPr="00E23678" w:rsidSect="001E03D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5B4" w:rsidRDefault="003045B4">
      <w:pPr>
        <w:spacing w:after="0" w:line="240" w:lineRule="auto"/>
      </w:pPr>
      <w:r>
        <w:separator/>
      </w:r>
    </w:p>
  </w:endnote>
  <w:endnote w:type="continuationSeparator" w:id="0">
    <w:p w:rsidR="003045B4" w:rsidRDefault="0030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40F" w:rsidRDefault="003045B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40F" w:rsidRDefault="003045B4">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40F" w:rsidRDefault="003045B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5B4" w:rsidRDefault="003045B4">
      <w:pPr>
        <w:spacing w:after="0" w:line="240" w:lineRule="auto"/>
      </w:pPr>
      <w:r>
        <w:separator/>
      </w:r>
    </w:p>
  </w:footnote>
  <w:footnote w:type="continuationSeparator" w:id="0">
    <w:p w:rsidR="003045B4" w:rsidRDefault="00304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40F" w:rsidRDefault="003045B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40F" w:rsidRDefault="003045B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40F" w:rsidRDefault="003045B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755"/>
    <w:rsid w:val="001E03DA"/>
    <w:rsid w:val="003045B4"/>
    <w:rsid w:val="009710D9"/>
    <w:rsid w:val="009C0E5B"/>
    <w:rsid w:val="00E03755"/>
    <w:rsid w:val="00E23678"/>
    <w:rsid w:val="00E8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9E53B-A4F3-4DD4-AEFC-A9DAD1A1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3DA"/>
    <w:pPr>
      <w:widowControl w:val="0"/>
      <w:spacing w:after="160" w:line="278" w:lineRule="auto"/>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E03DA"/>
    <w:pPr>
      <w:tabs>
        <w:tab w:val="center" w:pos="4153"/>
        <w:tab w:val="right" w:pos="8306"/>
      </w:tabs>
      <w:snapToGrid w:val="0"/>
      <w:spacing w:line="240" w:lineRule="auto"/>
    </w:pPr>
    <w:rPr>
      <w:sz w:val="18"/>
      <w:szCs w:val="18"/>
    </w:rPr>
  </w:style>
  <w:style w:type="character" w:customStyle="1" w:styleId="Char">
    <w:name w:val="页脚 Char"/>
    <w:basedOn w:val="a0"/>
    <w:link w:val="a3"/>
    <w:uiPriority w:val="99"/>
    <w:qFormat/>
    <w:rsid w:val="001E03DA"/>
    <w:rPr>
      <w:sz w:val="18"/>
      <w:szCs w:val="18"/>
      <w14:ligatures w14:val="standardContextual"/>
    </w:rPr>
  </w:style>
  <w:style w:type="paragraph" w:styleId="a4">
    <w:name w:val="header"/>
    <w:basedOn w:val="a"/>
    <w:link w:val="Char0"/>
    <w:uiPriority w:val="99"/>
    <w:unhideWhenUsed/>
    <w:qFormat/>
    <w:rsid w:val="001E03DA"/>
    <w:pP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qFormat/>
    <w:rsid w:val="001E03DA"/>
    <w:rPr>
      <w:sz w:val="18"/>
      <w:szCs w:val="18"/>
      <w14:ligatures w14:val="standardContextual"/>
    </w:rPr>
  </w:style>
  <w:style w:type="character" w:styleId="a5">
    <w:name w:val="line number"/>
    <w:basedOn w:val="a0"/>
    <w:uiPriority w:val="99"/>
    <w:semiHidden/>
    <w:unhideWhenUsed/>
    <w:rsid w:val="001E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2026-04-02T03:58:00Z</dcterms:created>
  <dcterms:modified xsi:type="dcterms:W3CDTF">2026-04-03T10:53:00Z</dcterms:modified>
</cp:coreProperties>
</file>