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A09" w:rsidRPr="00E97A09" w:rsidRDefault="00E97A09" w:rsidP="00E97A09">
      <w:pPr>
        <w:adjustRightInd w:val="0"/>
        <w:snapToGrid w:val="0"/>
        <w:spacing w:after="0" w:line="360" w:lineRule="auto"/>
        <w:rPr>
          <w:rFonts w:ascii="Times New Roman" w:hAnsi="Times New Roman" w:cs="Times New Roman"/>
          <w:b/>
          <w:bCs/>
          <w:i/>
          <w:color w:val="000000" w:themeColor="text1"/>
          <w:sz w:val="32"/>
          <w:szCs w:val="28"/>
        </w:rPr>
      </w:pPr>
      <w:proofErr w:type="spellStart"/>
      <w:r w:rsidRPr="00E97A09">
        <w:rPr>
          <w:rFonts w:ascii="Times New Roman" w:hAnsi="Times New Roman" w:cs="Times New Roman" w:hint="eastAsia"/>
          <w:b/>
          <w:bCs/>
          <w:i/>
          <w:color w:val="000000" w:themeColor="text1"/>
          <w:sz w:val="32"/>
          <w:szCs w:val="28"/>
        </w:rPr>
        <w:t>Virologica</w:t>
      </w:r>
      <w:proofErr w:type="spellEnd"/>
      <w:r w:rsidRPr="00E97A09">
        <w:rPr>
          <w:rFonts w:ascii="Times New Roman" w:hAnsi="Times New Roman" w:cs="Times New Roman"/>
          <w:b/>
          <w:bCs/>
          <w:i/>
          <w:color w:val="000000" w:themeColor="text1"/>
          <w:sz w:val="32"/>
          <w:szCs w:val="28"/>
        </w:rPr>
        <w:t xml:space="preserve"> </w:t>
      </w:r>
      <w:proofErr w:type="spellStart"/>
      <w:r w:rsidRPr="00E97A09">
        <w:rPr>
          <w:rFonts w:ascii="Times New Roman" w:hAnsi="Times New Roman" w:cs="Times New Roman"/>
          <w:b/>
          <w:bCs/>
          <w:i/>
          <w:color w:val="000000" w:themeColor="text1"/>
          <w:sz w:val="32"/>
          <w:szCs w:val="28"/>
        </w:rPr>
        <w:t>Sinica</w:t>
      </w:r>
      <w:proofErr w:type="spellEnd"/>
    </w:p>
    <w:p w:rsidR="00E97A09" w:rsidRPr="00E97A09" w:rsidRDefault="00E97A09" w:rsidP="00E97A09">
      <w:pPr>
        <w:adjustRightInd w:val="0"/>
        <w:snapToGrid w:val="0"/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32"/>
          <w:szCs w:val="28"/>
        </w:rPr>
      </w:pPr>
      <w:r w:rsidRPr="00E97A09">
        <w:rPr>
          <w:rFonts w:ascii="Times New Roman" w:hAnsi="Times New Roman" w:cs="Times New Roman" w:hint="eastAsia"/>
          <w:b/>
          <w:bCs/>
          <w:color w:val="000000" w:themeColor="text1"/>
          <w:sz w:val="32"/>
          <w:szCs w:val="28"/>
        </w:rPr>
        <w:t>S</w:t>
      </w:r>
      <w:r w:rsidRPr="00E97A09">
        <w:rPr>
          <w:rFonts w:ascii="Times New Roman" w:hAnsi="Times New Roman" w:cs="Times New Roman"/>
          <w:b/>
          <w:bCs/>
          <w:color w:val="000000" w:themeColor="text1"/>
          <w:sz w:val="32"/>
          <w:szCs w:val="28"/>
        </w:rPr>
        <w:t>upplementary Materials</w:t>
      </w:r>
    </w:p>
    <w:p w:rsidR="00E97A09" w:rsidRDefault="00E97A09" w:rsidP="00E97A09">
      <w:pPr>
        <w:adjustRightInd w:val="0"/>
        <w:snapToGrid w:val="0"/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:rsidR="00E97A09" w:rsidRDefault="00E97A09" w:rsidP="00E97A09">
      <w:pPr>
        <w:adjustRightInd w:val="0"/>
        <w:snapToGrid w:val="0"/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A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lang w:val="en-US"/>
        </w:rPr>
        <w:t>natural five-amino-acid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 insert at the S2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lang w:val="en-US"/>
        </w:rPr>
        <w:t xml:space="preserve">’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cleavage site of MERS-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CoV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 spike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lang w:val="en-US"/>
        </w:rPr>
        <w:t>enhances viral membrane fusion</w:t>
      </w:r>
    </w:p>
    <w:p w:rsidR="00E97A09" w:rsidRDefault="00E97A09" w:rsidP="00E97A09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lang w:val="en-US"/>
        </w:rPr>
      </w:pPr>
    </w:p>
    <w:p w:rsidR="00E97A09" w:rsidRDefault="00E97A09" w:rsidP="00E97A09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color w:val="000000" w:themeColor="text1"/>
        </w:rPr>
      </w:pPr>
      <w:proofErr w:type="spellStart"/>
      <w:r>
        <w:rPr>
          <w:rFonts w:ascii="Times New Roman" w:hAnsi="Times New Roman" w:cs="Times New Roman"/>
          <w:color w:val="000000" w:themeColor="text1"/>
        </w:rPr>
        <w:t>Guimin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Dai, </w:t>
      </w:r>
      <w:proofErr w:type="spellStart"/>
      <w:r>
        <w:rPr>
          <w:rFonts w:ascii="Times New Roman" w:hAnsi="Times New Roman" w:cs="Times New Roman"/>
          <w:color w:val="000000" w:themeColor="text1"/>
        </w:rPr>
        <w:t>Wenjie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Chen, </w:t>
      </w:r>
      <w:proofErr w:type="spellStart"/>
      <w:r>
        <w:rPr>
          <w:rFonts w:ascii="Times New Roman" w:hAnsi="Times New Roman" w:cs="Times New Roman"/>
          <w:color w:val="000000" w:themeColor="text1"/>
        </w:rPr>
        <w:t>Wenyin</w:t>
      </w:r>
      <w:r>
        <w:rPr>
          <w:rFonts w:ascii="Times New Roman" w:hAnsi="Times New Roman" w:cs="Times New Roman" w:hint="eastAsia"/>
          <w:color w:val="000000" w:themeColor="text1"/>
        </w:rPr>
        <w:t>g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Cao, </w:t>
      </w:r>
      <w:proofErr w:type="spellStart"/>
      <w:r>
        <w:rPr>
          <w:rFonts w:ascii="Times New Roman" w:hAnsi="Times New Roman" w:cs="Times New Roman"/>
          <w:color w:val="000000" w:themeColor="text1"/>
        </w:rPr>
        <w:t>Guigen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Zhang</w:t>
      </w:r>
      <w:r>
        <w:rPr>
          <w:rFonts w:ascii="Times New Roman" w:hAnsi="Times New Roman" w:cs="Times New Roman"/>
          <w:color w:val="000000" w:themeColor="text1"/>
          <w:vertAlign w:val="superscript"/>
        </w:rPr>
        <w:t>*</w:t>
      </w:r>
    </w:p>
    <w:p w:rsidR="00E97A09" w:rsidRDefault="00E97A09" w:rsidP="00E97A09">
      <w:pPr>
        <w:adjustRightInd w:val="0"/>
        <w:snapToGrid w:val="0"/>
        <w:spacing w:after="0" w:line="360" w:lineRule="auto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:rsidR="00E97A09" w:rsidRDefault="00E97A09" w:rsidP="00E97A09">
      <w:pPr>
        <w:adjustRightInd w:val="0"/>
        <w:snapToGrid w:val="0"/>
        <w:spacing w:after="0" w:line="360" w:lineRule="auto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Institute of Human Virology, Department of Pathogen Biology and Biosecurity, and Key Laboratory of Tropical Disease 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Control of Ministry of Education, </w:t>
      </w:r>
      <w:proofErr w:type="spellStart"/>
      <w:r>
        <w:rPr>
          <w:rFonts w:ascii="Times New Roman" w:hAnsi="Times New Roman" w:cs="Times New Roman"/>
          <w:color w:val="000000" w:themeColor="text1"/>
          <w:shd w:val="clear" w:color="auto" w:fill="FFFFFF"/>
        </w:rPr>
        <w:t>Zhongshan</w:t>
      </w:r>
      <w:proofErr w:type="spellEnd"/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School of Medicine, Sun </w:t>
      </w:r>
      <w:proofErr w:type="spellStart"/>
      <w:r>
        <w:rPr>
          <w:rFonts w:ascii="Times New Roman" w:hAnsi="Times New Roman" w:cs="Times New Roman"/>
          <w:color w:val="000000" w:themeColor="text1"/>
          <w:shd w:val="clear" w:color="auto" w:fill="FFFFFF"/>
        </w:rPr>
        <w:t>Yat-sen</w:t>
      </w:r>
      <w:proofErr w:type="spellEnd"/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University, Guangzhou, 510080, China</w:t>
      </w:r>
    </w:p>
    <w:p w:rsidR="00E97A09" w:rsidRDefault="00E97A09" w:rsidP="00E97A09">
      <w:pPr>
        <w:adjustRightInd w:val="0"/>
        <w:snapToGrid w:val="0"/>
        <w:spacing w:after="0" w:line="360" w:lineRule="auto"/>
        <w:rPr>
          <w:rFonts w:ascii="Times New Roman" w:hAnsi="Times New Roman" w:cs="Times New Roman"/>
          <w:color w:val="000000" w:themeColor="text1"/>
        </w:rPr>
      </w:pPr>
    </w:p>
    <w:p w:rsidR="00E97A09" w:rsidRPr="002548F8" w:rsidRDefault="00E97A09" w:rsidP="00E97A09">
      <w:pPr>
        <w:adjustRightInd w:val="0"/>
        <w:snapToGrid w:val="0"/>
        <w:spacing w:after="0" w:line="360" w:lineRule="auto"/>
        <w:rPr>
          <w:rFonts w:ascii="Times New Roman" w:hAnsi="Times New Roman" w:cs="Times New Roman"/>
          <w:color w:val="000000" w:themeColor="text1"/>
        </w:rPr>
      </w:pPr>
      <w:r w:rsidRPr="002548F8">
        <w:rPr>
          <w:rFonts w:ascii="Times New Roman" w:hAnsi="Times New Roman" w:cs="Times New Roman"/>
          <w:color w:val="000000" w:themeColor="text1"/>
          <w:vertAlign w:val="superscript"/>
        </w:rPr>
        <w:t>*</w:t>
      </w:r>
      <w:r w:rsidRPr="002548F8">
        <w:rPr>
          <w:rFonts w:ascii="Times New Roman" w:hAnsi="Times New Roman" w:cs="Times New Roman"/>
          <w:color w:val="000000" w:themeColor="text1"/>
        </w:rPr>
        <w:t>Corresponding author:</w:t>
      </w:r>
    </w:p>
    <w:p w:rsidR="00E97A09" w:rsidRPr="002548F8" w:rsidRDefault="00E97A09" w:rsidP="00E97A09">
      <w:pPr>
        <w:adjustRightInd w:val="0"/>
        <w:snapToGrid w:val="0"/>
        <w:spacing w:after="0" w:line="360" w:lineRule="auto"/>
        <w:rPr>
          <w:rFonts w:ascii="Times New Roman" w:hAnsi="Times New Roman" w:cs="Times New Roman"/>
          <w:color w:val="000000" w:themeColor="text1"/>
        </w:rPr>
      </w:pPr>
      <w:r w:rsidRPr="002548F8">
        <w:rPr>
          <w:rFonts w:ascii="Times New Roman" w:hAnsi="Times New Roman" w:cs="Times New Roman"/>
          <w:color w:val="000000" w:themeColor="text1"/>
        </w:rPr>
        <w:t>Email address: zhanggg5@mail.sysu.edu.cn (G. Zhang)</w:t>
      </w:r>
    </w:p>
    <w:p w:rsidR="00E97A09" w:rsidRDefault="00E97A09" w:rsidP="00E97A09">
      <w:pPr>
        <w:adjustRightInd w:val="0"/>
        <w:snapToGrid w:val="0"/>
        <w:spacing w:after="0" w:line="360" w:lineRule="auto"/>
        <w:rPr>
          <w:rFonts w:ascii="Times New Roman" w:hAnsi="Times New Roman" w:cs="Times New Roman"/>
          <w:color w:val="000000" w:themeColor="text1"/>
        </w:rPr>
      </w:pPr>
      <w:r w:rsidRPr="002548F8">
        <w:rPr>
          <w:rFonts w:ascii="Times New Roman" w:hAnsi="Times New Roman" w:cs="Times New Roman"/>
          <w:color w:val="000000" w:themeColor="text1"/>
        </w:rPr>
        <w:t>ORCID: 0000-0002-3336-6768</w:t>
      </w:r>
    </w:p>
    <w:p w:rsidR="00E97A09" w:rsidRDefault="00E97A09" w:rsidP="00E97A09">
      <w:pPr>
        <w:adjustRightInd w:val="0"/>
        <w:snapToGrid w:val="0"/>
        <w:spacing w:after="0" w:line="360" w:lineRule="auto"/>
        <w:jc w:val="both"/>
        <w:rPr>
          <w:rFonts w:ascii="Times New Roman" w:eastAsia="宋体" w:hAnsi="Times New Roman" w:cs="Times New Roman"/>
          <w:color w:val="000000" w:themeColor="text1"/>
          <w:shd w:val="clear" w:color="auto" w:fill="FFFFFF"/>
          <w:lang w:val="en-US"/>
        </w:rPr>
      </w:pPr>
    </w:p>
    <w:p w:rsidR="00E97A09" w:rsidRDefault="00E97A09">
      <w:pPr>
        <w:sectPr w:rsidR="00E97A09" w:rsidSect="00E97A09">
          <w:headerReference w:type="default" r:id="rId6"/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E97A09" w:rsidRDefault="00E97A09" w:rsidP="00E97A09">
      <w:pPr>
        <w:adjustRightInd w:val="0"/>
        <w:snapToGrid w:val="0"/>
        <w:spacing w:after="0" w:line="360" w:lineRule="auto"/>
        <w:rPr>
          <w:rFonts w:ascii="Arial" w:hAnsi="Arial" w:cs="Arial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lastRenderedPageBreak/>
        <w:t>Supplement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US"/>
        </w:rPr>
        <w:t>ary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US"/>
        </w:rPr>
        <w:t xml:space="preserve"> Materials</w:t>
      </w:r>
    </w:p>
    <w:p w:rsidR="00E97A09" w:rsidRDefault="00E97A09" w:rsidP="00E97A09">
      <w:pPr>
        <w:adjustRightInd w:val="0"/>
        <w:snapToGrid w:val="0"/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Materials and </w:t>
      </w: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>M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ethods</w:t>
      </w:r>
      <w:proofErr w:type="spellEnd"/>
    </w:p>
    <w:p w:rsidR="00E97A09" w:rsidRDefault="00E97A09" w:rsidP="00E97A09">
      <w:pPr>
        <w:adjustRightInd w:val="0"/>
        <w:snapToGrid w:val="0"/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Cell</w:t>
      </w: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>s and inhibitors</w:t>
      </w:r>
    </w:p>
    <w:p w:rsidR="00E97A09" w:rsidRDefault="00E97A09" w:rsidP="00E97A09">
      <w:pPr>
        <w:pStyle w:val="1"/>
        <w:adjustRightInd w:val="0"/>
        <w:snapToGrid w:val="0"/>
        <w:spacing w:line="360" w:lineRule="auto"/>
        <w:rPr>
          <w:rFonts w:ascii="Times New Roman" w:hAnsi="Times New Roman"/>
          <w:color w:val="000000" w:themeColor="text1"/>
          <w:sz w:val="20"/>
        </w:rPr>
      </w:pPr>
      <w:r>
        <w:rPr>
          <w:rFonts w:ascii="Times New Roman" w:hAnsi="Times New Roman"/>
          <w:color w:val="000000" w:themeColor="text1"/>
          <w:sz w:val="22"/>
          <w:szCs w:val="24"/>
          <w:shd w:val="clear" w:color="auto" w:fill="FFFFFF"/>
        </w:rPr>
        <w:t xml:space="preserve">HEK293T cells were purchased from American Type Culture Collection (ATCC). BEAS-2B and A549 cells were obtained from the Cell Bank of Shanghai Institute of Biological Sciences, Chinese Academy of Sciences. </w:t>
      </w:r>
      <w:r>
        <w:rPr>
          <w:rFonts w:ascii="Times New Roman" w:hAnsi="Times New Roman" w:hint="eastAsia"/>
          <w:color w:val="000000" w:themeColor="text1"/>
          <w:sz w:val="22"/>
          <w:szCs w:val="24"/>
          <w:shd w:val="clear" w:color="auto" w:fill="FFFFFF"/>
        </w:rPr>
        <w:t xml:space="preserve">A549-ACE2/TMPRSS2 cells were kindly provided by Dr. </w:t>
      </w:r>
      <w:proofErr w:type="spellStart"/>
      <w:r>
        <w:rPr>
          <w:rFonts w:ascii="Times New Roman" w:hAnsi="Times New Roman" w:hint="eastAsia"/>
          <w:color w:val="000000" w:themeColor="text1"/>
          <w:sz w:val="22"/>
          <w:szCs w:val="24"/>
          <w:shd w:val="clear" w:color="auto" w:fill="FFFFFF"/>
        </w:rPr>
        <w:t>Shuofeng</w:t>
      </w:r>
      <w:proofErr w:type="spellEnd"/>
      <w:r>
        <w:rPr>
          <w:rFonts w:ascii="Times New Roman" w:hAnsi="Times New Roman" w:hint="eastAsia"/>
          <w:color w:val="000000" w:themeColor="text1"/>
          <w:sz w:val="22"/>
          <w:szCs w:val="24"/>
          <w:shd w:val="clear" w:color="auto" w:fill="FFFFFF"/>
        </w:rPr>
        <w:t xml:space="preserve"> Yuan (Department of Microbiology, The University of Hong Kong). </w:t>
      </w:r>
      <w:r>
        <w:rPr>
          <w:rFonts w:ascii="Times New Roman" w:hAnsi="Times New Roman"/>
          <w:color w:val="000000" w:themeColor="text1"/>
          <w:sz w:val="22"/>
          <w:szCs w:val="24"/>
          <w:shd w:val="clear" w:color="auto" w:fill="FFFFFF"/>
        </w:rPr>
        <w:t>CHO-K1</w:t>
      </w:r>
      <w:r>
        <w:rPr>
          <w:rFonts w:ascii="Times New Roman" w:hAnsi="Times New Roman" w:hint="eastAsia"/>
          <w:color w:val="000000" w:themeColor="text1"/>
          <w:sz w:val="22"/>
          <w:szCs w:val="24"/>
          <w:shd w:val="clear" w:color="auto" w:fill="FFFFFF"/>
        </w:rPr>
        <w:t xml:space="preserve"> cells</w:t>
      </w:r>
      <w:r>
        <w:rPr>
          <w:rFonts w:ascii="Times New Roman" w:hAnsi="Times New Roman"/>
          <w:color w:val="000000" w:themeColor="text1"/>
          <w:sz w:val="22"/>
          <w:szCs w:val="24"/>
          <w:shd w:val="clear" w:color="auto" w:fill="FFFFFF"/>
        </w:rPr>
        <w:t xml:space="preserve"> </w:t>
      </w:r>
      <w:r>
        <w:rPr>
          <w:rFonts w:ascii="Times New Roman" w:hAnsi="Times New Roman" w:hint="eastAsia"/>
          <w:color w:val="000000" w:themeColor="text1"/>
          <w:sz w:val="22"/>
          <w:szCs w:val="24"/>
          <w:shd w:val="clear" w:color="auto" w:fill="FFFFFF"/>
        </w:rPr>
        <w:t>were</w:t>
      </w:r>
      <w:r>
        <w:rPr>
          <w:rFonts w:ascii="Times New Roman" w:hAnsi="Times New Roman"/>
          <w:color w:val="000000" w:themeColor="text1"/>
          <w:sz w:val="22"/>
          <w:szCs w:val="24"/>
          <w:shd w:val="clear" w:color="auto" w:fill="FFFFFF"/>
        </w:rPr>
        <w:t xml:space="preserve"> ordered from </w:t>
      </w:r>
      <w:proofErr w:type="spellStart"/>
      <w:r>
        <w:rPr>
          <w:rFonts w:ascii="Times New Roman" w:hAnsi="Times New Roman"/>
          <w:sz w:val="22"/>
          <w:szCs w:val="24"/>
          <w:shd w:val="clear" w:color="auto" w:fill="FFFFFF"/>
        </w:rPr>
        <w:t>Procell</w:t>
      </w:r>
      <w:proofErr w:type="spellEnd"/>
      <w:r>
        <w:rPr>
          <w:rFonts w:ascii="Times New Roman" w:hAnsi="Times New Roman"/>
          <w:sz w:val="22"/>
          <w:szCs w:val="24"/>
          <w:shd w:val="clear" w:color="auto" w:fill="FFFFFF"/>
        </w:rPr>
        <w:t xml:space="preserve"> Life Science</w:t>
      </w:r>
      <w:r>
        <w:rPr>
          <w:rFonts w:ascii="Times New Roman" w:hAnsi="Times New Roman" w:hint="eastAsia"/>
          <w:sz w:val="22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2"/>
          <w:szCs w:val="24"/>
          <w:shd w:val="clear" w:color="auto" w:fill="FFFFFF"/>
        </w:rPr>
        <w:t>&amp;</w:t>
      </w:r>
      <w:r>
        <w:rPr>
          <w:rFonts w:ascii="Times New Roman" w:hAnsi="Times New Roman" w:hint="eastAsia"/>
          <w:sz w:val="22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2"/>
          <w:szCs w:val="24"/>
          <w:shd w:val="clear" w:color="auto" w:fill="FFFFFF"/>
        </w:rPr>
        <w:t>Technology</w:t>
      </w:r>
      <w:r>
        <w:rPr>
          <w:rFonts w:ascii="Times New Roman" w:hAnsi="Times New Roman"/>
          <w:color w:val="000000" w:themeColor="text1"/>
          <w:sz w:val="22"/>
          <w:szCs w:val="24"/>
          <w:shd w:val="clear" w:color="auto" w:fill="FFFFFF"/>
        </w:rPr>
        <w:t xml:space="preserve">, Wuhan. HEK293T, A549, </w:t>
      </w:r>
      <w:bookmarkStart w:id="1" w:name="OLE_LINK2"/>
      <w:r>
        <w:rPr>
          <w:rFonts w:ascii="Times New Roman" w:hAnsi="Times New Roman"/>
          <w:color w:val="000000" w:themeColor="text1"/>
          <w:sz w:val="22"/>
          <w:szCs w:val="24"/>
          <w:shd w:val="clear" w:color="auto" w:fill="FFFFFF"/>
        </w:rPr>
        <w:t>CHO-K1</w:t>
      </w:r>
      <w:bookmarkEnd w:id="1"/>
      <w:r>
        <w:rPr>
          <w:rFonts w:ascii="Times New Roman" w:hAnsi="Times New Roman" w:hint="eastAsia"/>
          <w:color w:val="000000" w:themeColor="text1"/>
          <w:sz w:val="22"/>
          <w:szCs w:val="24"/>
          <w:shd w:val="clear" w:color="auto" w:fill="FFFFFF"/>
        </w:rPr>
        <w:t>,</w:t>
      </w:r>
      <w:r>
        <w:rPr>
          <w:rFonts w:ascii="Times New Roman" w:hAnsi="Times New Roman"/>
          <w:color w:val="000000" w:themeColor="text1"/>
          <w:sz w:val="22"/>
          <w:szCs w:val="24"/>
          <w:shd w:val="clear" w:color="auto" w:fill="FFFFFF"/>
        </w:rPr>
        <w:t xml:space="preserve"> and BEAS-2B</w:t>
      </w:r>
      <w:r>
        <w:rPr>
          <w:rFonts w:ascii="Times New Roman" w:hAnsi="Times New Roman" w:hint="eastAsia"/>
          <w:color w:val="000000" w:themeColor="text1"/>
          <w:sz w:val="22"/>
          <w:szCs w:val="24"/>
          <w:shd w:val="clear" w:color="auto" w:fill="FFFFFF"/>
        </w:rPr>
        <w:t xml:space="preserve"> cells</w:t>
      </w:r>
      <w:r>
        <w:rPr>
          <w:rFonts w:ascii="Times New Roman" w:hAnsi="Times New Roman"/>
          <w:color w:val="000000" w:themeColor="text1"/>
          <w:sz w:val="20"/>
        </w:rPr>
        <w:t xml:space="preserve"> </w:t>
      </w:r>
      <w:r>
        <w:rPr>
          <w:rFonts w:ascii="Times New Roman" w:hAnsi="Times New Roman"/>
          <w:color w:val="000000" w:themeColor="text1"/>
          <w:sz w:val="22"/>
        </w:rPr>
        <w:t xml:space="preserve">were cultured in Dulbecco's Modified Eagle Medium (DMEM; </w:t>
      </w:r>
      <w:proofErr w:type="spellStart"/>
      <w:r>
        <w:rPr>
          <w:rFonts w:ascii="Times New Roman" w:hAnsi="Times New Roman"/>
          <w:color w:val="000000" w:themeColor="text1"/>
          <w:sz w:val="22"/>
        </w:rPr>
        <w:t>Gibco</w:t>
      </w:r>
      <w:proofErr w:type="spellEnd"/>
      <w:r>
        <w:rPr>
          <w:rFonts w:ascii="Times New Roman" w:hAnsi="Times New Roman"/>
          <w:color w:val="000000" w:themeColor="text1"/>
          <w:sz w:val="22"/>
        </w:rPr>
        <w:t xml:space="preserve">, USA) supplemented with 10% (v/v) fetal bovine serum (FBS; </w:t>
      </w:r>
      <w:proofErr w:type="spellStart"/>
      <w:r>
        <w:rPr>
          <w:rFonts w:ascii="Times New Roman" w:hAnsi="Times New Roman"/>
          <w:color w:val="000000" w:themeColor="text1"/>
          <w:sz w:val="22"/>
        </w:rPr>
        <w:t>Excell</w:t>
      </w:r>
      <w:proofErr w:type="spellEnd"/>
      <w:r>
        <w:rPr>
          <w:rFonts w:ascii="Times New Roman" w:hAnsi="Times New Roman"/>
          <w:color w:val="000000" w:themeColor="text1"/>
          <w:sz w:val="22"/>
        </w:rPr>
        <w:t xml:space="preserve"> Bio, China), 1% (v/v) penicillin-streptomycin solution. The inhibitor </w:t>
      </w:r>
      <w:proofErr w:type="spellStart"/>
      <w:r>
        <w:rPr>
          <w:rFonts w:ascii="Times New Roman" w:hAnsi="Times New Roman"/>
          <w:color w:val="000000" w:themeColor="text1"/>
          <w:sz w:val="22"/>
        </w:rPr>
        <w:t>Camostat</w:t>
      </w:r>
      <w:proofErr w:type="spellEnd"/>
      <w:r>
        <w:rPr>
          <w:rFonts w:ascii="Times New Roman" w:hAnsi="Times New Roman"/>
          <w:color w:val="000000" w:themeColor="text1"/>
          <w:sz w:val="22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2"/>
        </w:rPr>
        <w:t>mesylate</w:t>
      </w:r>
      <w:proofErr w:type="spellEnd"/>
      <w:r>
        <w:rPr>
          <w:rFonts w:ascii="Times New Roman" w:hAnsi="Times New Roman"/>
          <w:color w:val="000000" w:themeColor="text1"/>
          <w:sz w:val="22"/>
        </w:rPr>
        <w:t xml:space="preserve"> was ordered from</w:t>
      </w:r>
      <w:r>
        <w:rPr>
          <w:rFonts w:ascii="Times New Roman" w:hAnsi="Times New Roman" w:hint="eastAsia"/>
          <w:color w:val="000000" w:themeColor="text1"/>
          <w:sz w:val="22"/>
        </w:rPr>
        <w:t xml:space="preserve"> Guangzhou </w:t>
      </w:r>
      <w:proofErr w:type="spellStart"/>
      <w:r>
        <w:rPr>
          <w:rFonts w:ascii="Times New Roman" w:hAnsi="Times New Roman" w:hint="eastAsia"/>
          <w:color w:val="000000" w:themeColor="text1"/>
          <w:sz w:val="22"/>
        </w:rPr>
        <w:t>Zuoke</w:t>
      </w:r>
      <w:proofErr w:type="spellEnd"/>
      <w:r>
        <w:rPr>
          <w:rFonts w:ascii="Times New Roman" w:hAnsi="Times New Roman" w:hint="eastAsia"/>
          <w:color w:val="000000" w:themeColor="text1"/>
          <w:sz w:val="22"/>
        </w:rPr>
        <w:t xml:space="preserve"> Biotech </w:t>
      </w:r>
      <w:r>
        <w:rPr>
          <w:rFonts w:ascii="Times New Roman" w:hAnsi="Times New Roman"/>
          <w:color w:val="000000" w:themeColor="text1"/>
          <w:sz w:val="22"/>
        </w:rPr>
        <w:t>(Cat: HY-13512</w:t>
      </w:r>
      <w:r>
        <w:rPr>
          <w:rFonts w:ascii="Times New Roman" w:hAnsi="Times New Roman" w:hint="eastAsia"/>
          <w:color w:val="000000" w:themeColor="text1"/>
          <w:sz w:val="22"/>
        </w:rPr>
        <w:t>, MCE</w:t>
      </w:r>
      <w:r>
        <w:rPr>
          <w:rFonts w:ascii="Times New Roman" w:hAnsi="Times New Roman"/>
          <w:color w:val="000000" w:themeColor="text1"/>
          <w:sz w:val="22"/>
        </w:rPr>
        <w:t>).</w:t>
      </w:r>
    </w:p>
    <w:p w:rsidR="00E97A09" w:rsidRDefault="00E97A09" w:rsidP="00E97A09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E97A09" w:rsidRDefault="00E97A09" w:rsidP="00E97A09">
      <w:pPr>
        <w:adjustRightInd w:val="0"/>
        <w:snapToGrid w:val="0"/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Plasmid construction</w:t>
      </w:r>
    </w:p>
    <w:p w:rsidR="00E97A09" w:rsidRDefault="00E97A09" w:rsidP="00E97A09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The expression vector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pcDNA3.1-MERS-CoV/NC270-P9 Spike-His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(</w:t>
      </w:r>
      <w:proofErr w:type="spellStart"/>
      <w:r>
        <w:rPr>
          <w:rFonts w:ascii="Times New Roman" w:hAnsi="Times New Roman" w:cs="Times New Roman"/>
          <w:color w:val="000000" w:themeColor="text1"/>
          <w:shd w:val="clear" w:color="auto" w:fill="FFFFFF"/>
        </w:rPr>
        <w:t>GenBank</w:t>
      </w:r>
      <w:proofErr w:type="spellEnd"/>
      <w:r>
        <w:rPr>
          <w:rFonts w:ascii="Times New Roman" w:hAnsi="Times New Roman" w:cs="Times New Roman"/>
          <w:color w:val="000000" w:themeColor="text1"/>
          <w:shd w:val="clear" w:color="auto" w:fill="FFFFFF"/>
        </w:rPr>
        <w:t>: UYV90088.1</w:t>
      </w:r>
      <w:r>
        <w:rPr>
          <w:rFonts w:ascii="Times New Roman" w:hAnsi="Times New Roman" w:cs="Times New Roman"/>
          <w:color w:val="000000" w:themeColor="text1"/>
        </w:rPr>
        <w:t>) was codon-optimized and synthesized (</w:t>
      </w:r>
      <w:proofErr w:type="spellStart"/>
      <w:r>
        <w:rPr>
          <w:rFonts w:ascii="Times New Roman" w:hAnsi="Times New Roman" w:cs="Times New Roman"/>
          <w:color w:val="000000" w:themeColor="text1"/>
        </w:rPr>
        <w:t>Genewiz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, Suzhou, China). 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The expression vector </w:t>
      </w:r>
      <w:r>
        <w:rPr>
          <w:rFonts w:ascii="Times New Roman" w:hAnsi="Times New Roman" w:cs="Times New Roman"/>
          <w:color w:val="000000" w:themeColor="text1"/>
        </w:rPr>
        <w:t>pcDNA3.1-MERS-CoV/NC283 Spike-His (MERS-</w:t>
      </w:r>
      <w:proofErr w:type="spellStart"/>
      <w:r>
        <w:rPr>
          <w:rFonts w:ascii="Times New Roman" w:hAnsi="Times New Roman" w:cs="Times New Roman"/>
          <w:color w:val="000000" w:themeColor="text1"/>
        </w:rPr>
        <w:t>CoV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/NC270-P9 Spike ΔTSGVF) 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without </w:t>
      </w:r>
      <w:r>
        <w:rPr>
          <w:rFonts w:ascii="Times New Roman" w:hAnsi="Times New Roman" w:cs="Times New Roman"/>
          <w:color w:val="000000" w:themeColor="text1"/>
        </w:rPr>
        <w:t>TSGVF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was also constructed via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subcloning</w:t>
      </w:r>
      <w:proofErr w:type="spellEnd"/>
      <w:r>
        <w:rPr>
          <w:rFonts w:ascii="Times New Roman" w:hAnsi="Times New Roman" w:cs="Times New Roman"/>
          <w:color w:val="000000" w:themeColor="text1"/>
        </w:rPr>
        <w:t>. The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DPP4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expression plasmid was purchased from Sino Biological</w:t>
      </w:r>
      <w:r>
        <w:rPr>
          <w:rFonts w:ascii="Times New Roman" w:eastAsia="宋体" w:hAnsi="Times New Roman" w:cs="Times New Roman"/>
          <w:color w:val="000000" w:themeColor="text1"/>
          <w:kern w:val="0"/>
          <w:sz w:val="18"/>
          <w:szCs w:val="19"/>
          <w14:ligatures w14:val="none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(Cat: </w:t>
      </w:r>
      <w:bookmarkStart w:id="2" w:name="OLE_LINK4"/>
      <w:r>
        <w:rPr>
          <w:rFonts w:ascii="Times New Roman" w:hAnsi="Times New Roman" w:cs="Times New Roman"/>
          <w:color w:val="000000" w:themeColor="text1"/>
        </w:rPr>
        <w:t>HG10688-CY</w:t>
      </w:r>
      <w:bookmarkEnd w:id="2"/>
      <w:r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r>
        <w:rPr>
          <w:rFonts w:ascii="Times New Roman" w:hAnsi="Times New Roman" w:cs="Times New Roman"/>
          <w:color w:val="000000" w:themeColor="text1"/>
        </w:rPr>
        <w:t>Beijing, China).</w:t>
      </w:r>
    </w:p>
    <w:p w:rsidR="00E97A09" w:rsidRDefault="00E97A09" w:rsidP="00E97A09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E97A09" w:rsidRDefault="00E97A09" w:rsidP="00E97A09">
      <w:pPr>
        <w:adjustRightInd w:val="0"/>
        <w:snapToGrid w:val="0"/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Phylogenetic analysis</w:t>
      </w:r>
    </w:p>
    <w:p w:rsidR="00E97A09" w:rsidRDefault="00E97A09" w:rsidP="00E97A09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Phylogenetic analysis was performed using full-length spike glycoprotein sequences obtained from the </w:t>
      </w:r>
      <w:proofErr w:type="spellStart"/>
      <w:r>
        <w:rPr>
          <w:rFonts w:ascii="Times New Roman" w:hAnsi="Times New Roman" w:cs="Times New Roman"/>
          <w:color w:val="000000" w:themeColor="text1"/>
        </w:rPr>
        <w:t>GenBank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database, including human- and camel-derived MERS-</w:t>
      </w:r>
      <w:proofErr w:type="spellStart"/>
      <w:r>
        <w:rPr>
          <w:rFonts w:ascii="Times New Roman" w:hAnsi="Times New Roman" w:cs="Times New Roman"/>
          <w:color w:val="000000" w:themeColor="text1"/>
        </w:rPr>
        <w:t>CoV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strains (</w:t>
      </w:r>
      <w:r>
        <w:rPr>
          <w:rFonts w:ascii="Times New Roman" w:hAnsi="Times New Roman" w:cs="Times New Roman" w:hint="eastAsia"/>
          <w:color w:val="000000" w:themeColor="text1"/>
          <w:lang w:val="en-US"/>
        </w:rPr>
        <w:t>Clade</w:t>
      </w:r>
      <w:r>
        <w:rPr>
          <w:rFonts w:ascii="Times New Roman" w:hAnsi="Times New Roman" w:cs="Times New Roman"/>
          <w:color w:val="000000" w:themeColor="text1"/>
        </w:rPr>
        <w:t xml:space="preserve"> A: EMC/2012 [JX869059], Jordan-N3/2012 [KC776174]; </w:t>
      </w:r>
      <w:r>
        <w:rPr>
          <w:rFonts w:ascii="Times New Roman" w:hAnsi="Times New Roman" w:cs="Times New Roman" w:hint="eastAsia"/>
          <w:color w:val="000000" w:themeColor="text1"/>
          <w:lang w:val="en-US"/>
        </w:rPr>
        <w:t>Clade</w:t>
      </w:r>
      <w:r>
        <w:rPr>
          <w:rFonts w:ascii="Times New Roman" w:hAnsi="Times New Roman" w:cs="Times New Roman"/>
          <w:color w:val="000000" w:themeColor="text1"/>
        </w:rPr>
        <w:t xml:space="preserve"> B: Riyadh/RY179/2015 [KT368875], Jeddah/JD1(b)/2015 [KT368858], Qatar-2/2014 [KJ650098], Jeddah/D90/2014 [KT368844], KOR/KNIH/002-05/2015 [KT029139], FRA/UAE/2013 [KF745068], </w:t>
      </w:r>
      <w:proofErr w:type="spellStart"/>
      <w:r>
        <w:rPr>
          <w:rFonts w:ascii="Times New Roman" w:hAnsi="Times New Roman" w:cs="Times New Roman"/>
          <w:color w:val="000000" w:themeColor="text1"/>
        </w:rPr>
        <w:t>Hafr</w:t>
      </w:r>
      <w:proofErr w:type="spellEnd"/>
      <w:r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 w:hint="eastAsia"/>
          <w:color w:val="000000" w:themeColor="text1"/>
        </w:rPr>
        <w:t>Al</w:t>
      </w:r>
      <w:r>
        <w:rPr>
          <w:rFonts w:ascii="Times New Roman" w:hAnsi="Times New Roman" w:cs="Times New Roman"/>
          <w:color w:val="000000" w:themeColor="text1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</w:rPr>
        <w:t>Batin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/2013 [KF600628]; </w:t>
      </w:r>
      <w:r>
        <w:rPr>
          <w:rFonts w:ascii="Times New Roman" w:hAnsi="Times New Roman" w:cs="Times New Roman" w:hint="eastAsia"/>
          <w:color w:val="000000" w:themeColor="text1"/>
          <w:lang w:val="en-US"/>
        </w:rPr>
        <w:t>Clade</w:t>
      </w:r>
      <w:r>
        <w:rPr>
          <w:rFonts w:ascii="Times New Roman" w:hAnsi="Times New Roman" w:cs="Times New Roman"/>
          <w:color w:val="000000" w:themeColor="text1"/>
        </w:rPr>
        <w:t xml:space="preserve"> C: AHRI-FAO-1/2018 [MK967708], MERS-</w:t>
      </w:r>
      <w:proofErr w:type="spellStart"/>
      <w:r>
        <w:rPr>
          <w:rFonts w:ascii="Times New Roman" w:hAnsi="Times New Roman" w:cs="Times New Roman"/>
          <w:color w:val="000000" w:themeColor="text1"/>
        </w:rPr>
        <w:t>CoV</w:t>
      </w:r>
      <w:proofErr w:type="spellEnd"/>
      <w:r>
        <w:rPr>
          <w:rFonts w:ascii="Times New Roman" w:hAnsi="Times New Roman" w:cs="Times New Roman"/>
          <w:color w:val="000000" w:themeColor="text1"/>
        </w:rPr>
        <w:t>/NC270-P9 [OP654179], MERS-</w:t>
      </w:r>
      <w:proofErr w:type="spellStart"/>
      <w:r>
        <w:rPr>
          <w:rFonts w:ascii="Times New Roman" w:hAnsi="Times New Roman" w:cs="Times New Roman"/>
          <w:color w:val="000000" w:themeColor="text1"/>
        </w:rPr>
        <w:t>CoV</w:t>
      </w:r>
      <w:proofErr w:type="spellEnd"/>
      <w:r>
        <w:rPr>
          <w:rFonts w:ascii="Times New Roman" w:hAnsi="Times New Roman" w:cs="Times New Roman"/>
          <w:color w:val="000000" w:themeColor="text1"/>
        </w:rPr>
        <w:t>/NC283 [OP712623]) as well as related bat coronaviruses (</w:t>
      </w:r>
      <w:proofErr w:type="spellStart"/>
      <w:r>
        <w:rPr>
          <w:rFonts w:ascii="Times New Roman" w:hAnsi="Times New Roman" w:cs="Times New Roman"/>
          <w:color w:val="000000" w:themeColor="text1"/>
        </w:rPr>
        <w:t>BtCoV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/133/2005 [DQ648794], Bat/HKU4/2004 [NC_009019], Bat/HKU5/2004 [NC_009020]). Multiple sequence alignment was conducted using the </w:t>
      </w:r>
      <w:proofErr w:type="spellStart"/>
      <w:r>
        <w:rPr>
          <w:rFonts w:ascii="Times New Roman" w:hAnsi="Times New Roman" w:cs="Times New Roman"/>
          <w:color w:val="000000" w:themeColor="text1"/>
        </w:rPr>
        <w:t>ClustalW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algorithm with default parameters, followed by phylogenetic tree construction via the </w:t>
      </w:r>
      <w:proofErr w:type="spellStart"/>
      <w:r>
        <w:rPr>
          <w:rFonts w:ascii="Times New Roman" w:hAnsi="Times New Roman" w:cs="Times New Roman"/>
          <w:color w:val="000000" w:themeColor="text1"/>
        </w:rPr>
        <w:t>neighbor</w:t>
      </w:r>
      <w:proofErr w:type="spellEnd"/>
      <w:r>
        <w:rPr>
          <w:rFonts w:ascii="Times New Roman" w:hAnsi="Times New Roman" w:cs="Times New Roman"/>
          <w:color w:val="000000" w:themeColor="text1"/>
        </w:rPr>
        <w:t>-joining method in MEGA11 software (version 11.0.13) with 2000 bootstrap replicates. Branches with bootstrap values ≥ 70% were considered statistically significant.</w:t>
      </w:r>
    </w:p>
    <w:p w:rsidR="00E97A09" w:rsidRDefault="00E97A09" w:rsidP="00E97A09">
      <w:pPr>
        <w:adjustRightInd w:val="0"/>
        <w:snapToGrid w:val="0"/>
        <w:spacing w:after="0" w:line="360" w:lineRule="auto"/>
        <w:rPr>
          <w:rFonts w:ascii="Times New Roman" w:hAnsi="Times New Roman" w:cs="Times New Roman"/>
          <w:color w:val="000000" w:themeColor="text1"/>
        </w:rPr>
      </w:pPr>
    </w:p>
    <w:p w:rsidR="00E97A09" w:rsidRDefault="00E97A09" w:rsidP="00E97A09">
      <w:pPr>
        <w:adjustRightInd w:val="0"/>
        <w:snapToGrid w:val="0"/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Production of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pseudotyped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lentiviral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particles</w:t>
      </w:r>
    </w:p>
    <w:p w:rsidR="00E97A09" w:rsidRDefault="00E97A09" w:rsidP="00E97A09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HEK293T cells were co-transfected with 15 </w:t>
      </w:r>
      <w:proofErr w:type="spellStart"/>
      <w:r>
        <w:rPr>
          <w:rFonts w:ascii="Times New Roman" w:hAnsi="Times New Roman" w:cs="Times New Roman"/>
          <w:color w:val="000000" w:themeColor="text1"/>
        </w:rPr>
        <w:t>μg</w:t>
      </w:r>
      <w:proofErr w:type="spellEnd"/>
      <w:r>
        <w:rPr>
          <w:rFonts w:ascii="Times New Roman" w:hAnsi="Times New Roman" w:cs="Times New Roman" w:hint="eastAsia"/>
          <w:color w:val="000000" w:themeColor="text1"/>
        </w:rPr>
        <w:t xml:space="preserve"> of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  <w:lang w:val="en-US"/>
        </w:rPr>
        <w:t>S</w:t>
      </w:r>
      <w:r>
        <w:rPr>
          <w:rFonts w:ascii="Times New Roman" w:hAnsi="Times New Roman" w:cs="Times New Roman"/>
          <w:color w:val="000000" w:themeColor="text1"/>
        </w:rPr>
        <w:t>pike expression vector</w:t>
      </w:r>
      <w:r>
        <w:rPr>
          <w:rFonts w:ascii="Times New Roman" w:hAnsi="Times New Roman" w:cs="Times New Roman"/>
          <w:color w:val="000000" w:themeColor="text1"/>
          <w:lang w:val="en-US"/>
        </w:rPr>
        <w:t>,</w:t>
      </w:r>
      <w:r>
        <w:rPr>
          <w:rFonts w:ascii="Times New Roman" w:hAnsi="Times New Roman" w:cs="Times New Roman"/>
          <w:color w:val="000000" w:themeColor="text1"/>
        </w:rPr>
        <w:t xml:space="preserve"> 10 </w:t>
      </w:r>
      <w:proofErr w:type="spellStart"/>
      <w:r>
        <w:rPr>
          <w:rFonts w:ascii="Times New Roman" w:hAnsi="Times New Roman" w:cs="Times New Roman"/>
          <w:color w:val="000000" w:themeColor="text1"/>
        </w:rPr>
        <w:t>μg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of psPAX2 packaging plasmid, and 10 </w:t>
      </w:r>
      <w:proofErr w:type="spellStart"/>
      <w:r>
        <w:rPr>
          <w:rFonts w:ascii="Times New Roman" w:hAnsi="Times New Roman" w:cs="Times New Roman"/>
          <w:color w:val="000000" w:themeColor="text1"/>
        </w:rPr>
        <w:t>μg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of </w:t>
      </w:r>
      <w:proofErr w:type="spellStart"/>
      <w:r>
        <w:rPr>
          <w:rFonts w:ascii="Times New Roman" w:hAnsi="Times New Roman" w:cs="Times New Roman"/>
          <w:color w:val="000000" w:themeColor="text1"/>
        </w:rPr>
        <w:t>pHIV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-luciferase reporter plasmid. Following 6–8 h of incubation, the medium was replaced with fresh </w:t>
      </w:r>
      <w:r>
        <w:rPr>
          <w:rFonts w:ascii="Times New Roman" w:hAnsi="Times New Roman" w:cs="Times New Roman" w:hint="eastAsia"/>
          <w:color w:val="000000" w:themeColor="text1"/>
          <w:lang w:val="en-US"/>
        </w:rPr>
        <w:t>medium</w:t>
      </w:r>
      <w:r>
        <w:rPr>
          <w:rFonts w:ascii="Times New Roman" w:hAnsi="Times New Roman" w:cs="Times New Roman"/>
          <w:color w:val="000000" w:themeColor="text1"/>
        </w:rPr>
        <w:t xml:space="preserve">. 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Forty-eight hours later, </w:t>
      </w:r>
      <w:r>
        <w:rPr>
          <w:rFonts w:ascii="Times New Roman" w:hAnsi="Times New Roman" w:cs="Times New Roman"/>
          <w:color w:val="000000" w:themeColor="text1"/>
        </w:rPr>
        <w:t>the supernatant was collected and centrifuged at 6,000 ×</w:t>
      </w:r>
      <w:r>
        <w:rPr>
          <w:rFonts w:ascii="Times New Roman" w:hAnsi="Times New Roman" w:cs="Times New Roman"/>
          <w:i/>
          <w:color w:val="000000" w:themeColor="text1"/>
        </w:rPr>
        <w:t>g</w:t>
      </w:r>
      <w:r>
        <w:rPr>
          <w:rFonts w:ascii="Times New Roman" w:hAnsi="Times New Roman" w:cs="Times New Roman"/>
          <w:color w:val="000000" w:themeColor="text1"/>
        </w:rPr>
        <w:t xml:space="preserve"> for 10 min at 4 °C to remove cellular debris. The supernatant was then filtered through a 0.45 </w:t>
      </w:r>
      <w:proofErr w:type="spellStart"/>
      <w:r>
        <w:rPr>
          <w:rFonts w:ascii="Times New Roman" w:hAnsi="Times New Roman" w:cs="Times New Roman"/>
          <w:color w:val="000000" w:themeColor="text1"/>
        </w:rPr>
        <w:t>μm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pore-size membrane filter (Millipore, USA), </w:t>
      </w:r>
      <w:proofErr w:type="spellStart"/>
      <w:r>
        <w:rPr>
          <w:rFonts w:ascii="Times New Roman" w:hAnsi="Times New Roman" w:cs="Times New Roman"/>
          <w:color w:val="000000" w:themeColor="text1"/>
        </w:rPr>
        <w:t>aliquoted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, and stored at </w:t>
      </w:r>
      <w:r>
        <w:rPr>
          <w:rFonts w:ascii="Times New Roman" w:hAnsi="Times New Roman" w:cs="Times New Roman"/>
          <w:color w:val="000000" w:themeColor="text1"/>
          <w:lang w:val="en-US"/>
        </w:rPr>
        <w:t>−</w:t>
      </w:r>
      <w:r>
        <w:rPr>
          <w:rFonts w:ascii="Times New Roman" w:hAnsi="Times New Roman" w:cs="Times New Roman"/>
          <w:color w:val="000000" w:themeColor="text1"/>
        </w:rPr>
        <w:t xml:space="preserve">80 °C for subsequent </w:t>
      </w:r>
      <w:proofErr w:type="spellStart"/>
      <w:r>
        <w:rPr>
          <w:rFonts w:ascii="Times New Roman" w:hAnsi="Times New Roman" w:cs="Times New Roman"/>
          <w:color w:val="000000" w:themeColor="text1"/>
        </w:rPr>
        <w:t>pseudovirus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entry assays or Western blotting </w:t>
      </w:r>
      <w:r>
        <w:rPr>
          <w:rFonts w:ascii="Times New Roman" w:hAnsi="Times New Roman" w:cs="Times New Roman"/>
          <w:color w:val="000000" w:themeColor="text1"/>
        </w:rPr>
        <w:lastRenderedPageBreak/>
        <w:t>analysis.</w:t>
      </w:r>
    </w:p>
    <w:p w:rsidR="00E97A09" w:rsidRDefault="00E97A09" w:rsidP="00E97A09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E97A09" w:rsidRDefault="00E97A09" w:rsidP="00E97A09">
      <w:pPr>
        <w:adjustRightInd w:val="0"/>
        <w:snapToGrid w:val="0"/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Western blotting</w:t>
      </w:r>
    </w:p>
    <w:p w:rsidR="00E97A09" w:rsidRDefault="00E97A09" w:rsidP="00E97A09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Cells were subsequently harvested and lysed in 1× SDS </w:t>
      </w:r>
      <w:proofErr w:type="spellStart"/>
      <w:r>
        <w:rPr>
          <w:rFonts w:ascii="Times New Roman" w:hAnsi="Times New Roman" w:cs="Times New Roman"/>
          <w:color w:val="000000" w:themeColor="text1"/>
        </w:rPr>
        <w:t>lysis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buffer. Protein samples were separated by 10% SDS-PAGE and transferred to PVDF membranes (Millipore, USA). Membranes were blocked with 5% non-fat dry milk in TBS-T buffer for 1 hour at room temperature, then incubated sequentially with a primary antibody, followed by HRP-conjugated secondary antibody.</w:t>
      </w:r>
      <w:r>
        <w:rPr>
          <w:rFonts w:ascii="Times New Roman" w:hAnsi="Times New Roman" w:cs="Times New Roman" w:hint="eastAsia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The following antibodies were used in Western blotting: </w:t>
      </w:r>
      <w:r>
        <w:rPr>
          <w:rFonts w:ascii="Times New Roman" w:hAnsi="Times New Roman" w:cs="Times New Roman" w:hint="eastAsia"/>
          <w:color w:val="000000" w:themeColor="text1"/>
          <w:lang w:val="en-US"/>
        </w:rPr>
        <w:t>anti-</w:t>
      </w:r>
      <w:r>
        <w:rPr>
          <w:rFonts w:ascii="Times New Roman" w:hAnsi="Times New Roman" w:cs="Times New Roman"/>
          <w:color w:val="000000" w:themeColor="text1"/>
        </w:rPr>
        <w:t xml:space="preserve">GAPDH, </w:t>
      </w:r>
      <w:r>
        <w:rPr>
          <w:rFonts w:ascii="Times New Roman" w:hAnsi="Times New Roman" w:cs="Times New Roman" w:hint="eastAsia"/>
          <w:color w:val="000000" w:themeColor="text1"/>
          <w:lang w:val="en-US"/>
        </w:rPr>
        <w:t>anti-</w:t>
      </w:r>
      <w:r>
        <w:rPr>
          <w:rFonts w:ascii="Times New Roman" w:hAnsi="Times New Roman" w:cs="Times New Roman"/>
          <w:color w:val="000000" w:themeColor="text1"/>
        </w:rPr>
        <w:t xml:space="preserve">p24, </w:t>
      </w:r>
      <w:r>
        <w:rPr>
          <w:rFonts w:ascii="Times New Roman" w:hAnsi="Times New Roman" w:cs="Times New Roman" w:hint="eastAsia"/>
          <w:color w:val="000000" w:themeColor="text1"/>
          <w:lang w:val="en-US"/>
        </w:rPr>
        <w:t>anti-</w:t>
      </w:r>
      <w:r>
        <w:rPr>
          <w:rFonts w:ascii="Times New Roman" w:hAnsi="Times New Roman" w:cs="Times New Roman" w:hint="eastAsia"/>
          <w:color w:val="000000" w:themeColor="text1"/>
        </w:rPr>
        <w:t>His</w:t>
      </w:r>
      <w:r>
        <w:rPr>
          <w:rFonts w:ascii="Times New Roman" w:hAnsi="Times New Roman" w:cs="Times New Roman"/>
          <w:color w:val="000000" w:themeColor="text1"/>
        </w:rPr>
        <w:t>, and HRP-conjugated goat anti-mouse</w:t>
      </w:r>
      <w:r>
        <w:rPr>
          <w:rFonts w:ascii="Times New Roman" w:hAnsi="Times New Roman" w:cs="Times New Roman" w:hint="eastAsia"/>
          <w:color w:val="000000" w:themeColor="text1"/>
          <w:lang w:val="en-US"/>
        </w:rPr>
        <w:t xml:space="preserve"> or </w:t>
      </w:r>
      <w:r>
        <w:rPr>
          <w:rFonts w:ascii="Times New Roman" w:hAnsi="Times New Roman" w:cs="Times New Roman"/>
          <w:color w:val="000000" w:themeColor="text1"/>
        </w:rPr>
        <w:t xml:space="preserve">rabbit </w:t>
      </w:r>
      <w:proofErr w:type="spellStart"/>
      <w:r>
        <w:rPr>
          <w:rFonts w:ascii="Times New Roman" w:hAnsi="Times New Roman" w:cs="Times New Roman"/>
          <w:color w:val="000000" w:themeColor="text1"/>
        </w:rPr>
        <w:t>IgG</w:t>
      </w:r>
      <w:proofErr w:type="spellEnd"/>
      <w:r>
        <w:rPr>
          <w:rFonts w:ascii="Times New Roman" w:hAnsi="Times New Roman" w:cs="Times New Roman"/>
          <w:color w:val="000000" w:themeColor="text1"/>
        </w:rPr>
        <w:t>, all</w:t>
      </w:r>
      <w:r>
        <w:rPr>
          <w:rFonts w:ascii="Times New Roman" w:hAnsi="Times New Roman" w:cs="Times New Roman" w:hint="eastAsia"/>
          <w:color w:val="000000" w:themeColor="text1"/>
          <w:lang w:val="en-US"/>
        </w:rPr>
        <w:t xml:space="preserve"> of them were</w:t>
      </w:r>
      <w:r>
        <w:rPr>
          <w:rFonts w:ascii="Times New Roman" w:hAnsi="Times New Roman" w:cs="Times New Roman"/>
          <w:color w:val="000000" w:themeColor="text1"/>
        </w:rPr>
        <w:t xml:space="preserve"> purchased from </w:t>
      </w:r>
      <w:proofErr w:type="spellStart"/>
      <w:r>
        <w:rPr>
          <w:rFonts w:ascii="Times New Roman" w:hAnsi="Times New Roman" w:cs="Times New Roman"/>
          <w:color w:val="000000" w:themeColor="text1"/>
        </w:rPr>
        <w:t>ProteinTech</w:t>
      </w:r>
      <w:proofErr w:type="spellEnd"/>
      <w:r>
        <w:rPr>
          <w:rFonts w:ascii="Times New Roman" w:hAnsi="Times New Roman" w:cs="Times New Roman" w:hint="eastAsia"/>
          <w:color w:val="000000" w:themeColor="text1"/>
        </w:rPr>
        <w:t>, Wuhan</w:t>
      </w:r>
      <w:r>
        <w:rPr>
          <w:rFonts w:ascii="Times New Roman" w:hAnsi="Times New Roman" w:cs="Times New Roman"/>
          <w:color w:val="000000" w:themeColor="text1"/>
        </w:rPr>
        <w:t xml:space="preserve">. Protein detection was performed using a </w:t>
      </w:r>
      <w:proofErr w:type="spellStart"/>
      <w:r>
        <w:rPr>
          <w:rFonts w:ascii="Times New Roman" w:hAnsi="Times New Roman" w:cs="Times New Roman"/>
          <w:color w:val="000000" w:themeColor="text1"/>
        </w:rPr>
        <w:t>chemiluminescence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imaging system. </w:t>
      </w:r>
    </w:p>
    <w:p w:rsidR="00E97A09" w:rsidRDefault="00E97A09" w:rsidP="00E97A09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E97A09" w:rsidRPr="00F74447" w:rsidRDefault="00E97A09" w:rsidP="00E97A09">
      <w:pPr>
        <w:adjustRightInd w:val="0"/>
        <w:snapToGrid w:val="0"/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</w:rPr>
      </w:pPr>
      <w:proofErr w:type="spellStart"/>
      <w:r w:rsidRPr="00F74447">
        <w:rPr>
          <w:rFonts w:ascii="Times New Roman" w:hAnsi="Times New Roman" w:cs="Times New Roman" w:hint="eastAsia"/>
          <w:b/>
          <w:bCs/>
          <w:color w:val="000000" w:themeColor="text1"/>
        </w:rPr>
        <w:t>Pseudovirus</w:t>
      </w:r>
      <w:proofErr w:type="spellEnd"/>
      <w:r w:rsidRPr="00F74447">
        <w:rPr>
          <w:rFonts w:ascii="Times New Roman" w:hAnsi="Times New Roman" w:cs="Times New Roman" w:hint="eastAsia"/>
          <w:b/>
          <w:bCs/>
          <w:color w:val="000000" w:themeColor="text1"/>
        </w:rPr>
        <w:t>-based entry assay</w:t>
      </w:r>
    </w:p>
    <w:p w:rsidR="00E97A09" w:rsidRPr="00F74447" w:rsidRDefault="00E97A09" w:rsidP="00E97A09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F74447">
        <w:rPr>
          <w:rFonts w:ascii="Times New Roman" w:hAnsi="Times New Roman" w:cs="Times New Roman"/>
          <w:color w:val="000000" w:themeColor="text1"/>
        </w:rPr>
        <w:t xml:space="preserve">HEK293T, A549, or BEAS-2B cells were seeded in 24-well plates at a density of 1×10⁵ cells per well and cultured in a 37 °C, 5% CO₂ incubator for 20–24 h until reaching 70%–80% </w:t>
      </w:r>
      <w:proofErr w:type="spellStart"/>
      <w:r w:rsidRPr="00F74447">
        <w:rPr>
          <w:rFonts w:ascii="Times New Roman" w:hAnsi="Times New Roman" w:cs="Times New Roman"/>
          <w:color w:val="000000" w:themeColor="text1"/>
        </w:rPr>
        <w:t>confluency</w:t>
      </w:r>
      <w:proofErr w:type="spellEnd"/>
      <w:r w:rsidRPr="00F74447">
        <w:rPr>
          <w:rFonts w:ascii="Times New Roman" w:hAnsi="Times New Roman" w:cs="Times New Roman"/>
          <w:color w:val="000000" w:themeColor="text1"/>
        </w:rPr>
        <w:t xml:space="preserve">. After removing the culture medium, 200–300 </w:t>
      </w:r>
      <w:proofErr w:type="spellStart"/>
      <w:r w:rsidRPr="00F74447">
        <w:rPr>
          <w:rFonts w:ascii="Times New Roman" w:hAnsi="Times New Roman" w:cs="Times New Roman"/>
          <w:color w:val="000000" w:themeColor="text1"/>
        </w:rPr>
        <w:t>μL</w:t>
      </w:r>
      <w:proofErr w:type="spellEnd"/>
      <w:r w:rsidRPr="00F74447">
        <w:rPr>
          <w:rFonts w:ascii="Times New Roman" w:hAnsi="Times New Roman" w:cs="Times New Roman"/>
          <w:color w:val="000000" w:themeColor="text1"/>
        </w:rPr>
        <w:t xml:space="preserve"> of </w:t>
      </w:r>
      <w:proofErr w:type="spellStart"/>
      <w:r w:rsidRPr="00F74447">
        <w:rPr>
          <w:rFonts w:ascii="Times New Roman" w:hAnsi="Times New Roman" w:cs="Times New Roman"/>
          <w:color w:val="000000" w:themeColor="text1"/>
        </w:rPr>
        <w:t>pseudovirus</w:t>
      </w:r>
      <w:proofErr w:type="spellEnd"/>
      <w:r w:rsidRPr="00F74447">
        <w:rPr>
          <w:rFonts w:ascii="Times New Roman" w:hAnsi="Times New Roman" w:cs="Times New Roman"/>
          <w:color w:val="000000" w:themeColor="text1"/>
        </w:rPr>
        <w:t xml:space="preserve"> was added to each well, followed by incubation at 37 °C for 5–6 h. The medium was then replaced with fresh medium supplemented with 10% </w:t>
      </w:r>
      <w:proofErr w:type="spellStart"/>
      <w:r w:rsidRPr="00F74447">
        <w:rPr>
          <w:rFonts w:ascii="Times New Roman" w:hAnsi="Times New Roman" w:cs="Times New Roman"/>
          <w:color w:val="000000" w:themeColor="text1"/>
        </w:rPr>
        <w:t>fetal</w:t>
      </w:r>
      <w:proofErr w:type="spellEnd"/>
      <w:r w:rsidRPr="00F74447">
        <w:rPr>
          <w:rFonts w:ascii="Times New Roman" w:hAnsi="Times New Roman" w:cs="Times New Roman"/>
          <w:color w:val="000000" w:themeColor="text1"/>
        </w:rPr>
        <w:t xml:space="preserve"> bovine serum. Forty-eight hours post-transduction, </w:t>
      </w:r>
      <w:r w:rsidRPr="00F74447">
        <w:rPr>
          <w:rFonts w:ascii="Times New Roman" w:hAnsi="Times New Roman" w:cs="Times New Roman"/>
          <w:color w:val="000000" w:themeColor="text1"/>
          <w:lang w:val="en-US"/>
        </w:rPr>
        <w:t xml:space="preserve">the </w:t>
      </w:r>
      <w:r w:rsidRPr="00F74447">
        <w:rPr>
          <w:rFonts w:ascii="Times New Roman" w:hAnsi="Times New Roman" w:cs="Times New Roman"/>
          <w:color w:val="000000" w:themeColor="text1"/>
        </w:rPr>
        <w:t xml:space="preserve">cells were lysed with 100 </w:t>
      </w:r>
      <w:proofErr w:type="spellStart"/>
      <w:r w:rsidRPr="00F74447">
        <w:rPr>
          <w:rFonts w:ascii="Times New Roman" w:hAnsi="Times New Roman" w:cs="Times New Roman"/>
          <w:color w:val="000000" w:themeColor="text1"/>
        </w:rPr>
        <w:t>μL</w:t>
      </w:r>
      <w:proofErr w:type="spellEnd"/>
      <w:r w:rsidRPr="00F74447">
        <w:rPr>
          <w:rFonts w:ascii="Times New Roman" w:hAnsi="Times New Roman" w:cs="Times New Roman"/>
          <w:color w:val="000000" w:themeColor="text1"/>
        </w:rPr>
        <w:t xml:space="preserve"> of Passive </w:t>
      </w:r>
      <w:proofErr w:type="spellStart"/>
      <w:r w:rsidRPr="00F74447">
        <w:rPr>
          <w:rFonts w:ascii="Times New Roman" w:hAnsi="Times New Roman" w:cs="Times New Roman"/>
          <w:color w:val="000000" w:themeColor="text1"/>
        </w:rPr>
        <w:t>Lysis</w:t>
      </w:r>
      <w:proofErr w:type="spellEnd"/>
      <w:r w:rsidRPr="00F74447">
        <w:rPr>
          <w:rFonts w:ascii="Times New Roman" w:hAnsi="Times New Roman" w:cs="Times New Roman"/>
          <w:color w:val="000000" w:themeColor="text1"/>
        </w:rPr>
        <w:t xml:space="preserve"> Buffer per well and</w:t>
      </w:r>
      <w:r w:rsidRPr="00F74447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F74447">
        <w:rPr>
          <w:rFonts w:ascii="Times New Roman" w:hAnsi="Times New Roman" w:cs="Times New Roman"/>
          <w:color w:val="000000" w:themeColor="text1"/>
          <w:lang w:val="en-US"/>
        </w:rPr>
        <w:t>vortexed</w:t>
      </w:r>
      <w:proofErr w:type="spellEnd"/>
      <w:r w:rsidRPr="00F74447">
        <w:rPr>
          <w:rFonts w:ascii="Times New Roman" w:hAnsi="Times New Roman" w:cs="Times New Roman"/>
          <w:color w:val="000000" w:themeColor="text1"/>
        </w:rPr>
        <w:t xml:space="preserve"> for 20 min. The lysates were collected and centrifuged at 12,000 rpm for 10 min at 4 °C. Subsequently, 40–60 </w:t>
      </w:r>
      <w:proofErr w:type="spellStart"/>
      <w:r w:rsidRPr="00F74447">
        <w:rPr>
          <w:rFonts w:ascii="Times New Roman" w:hAnsi="Times New Roman" w:cs="Times New Roman"/>
          <w:color w:val="000000" w:themeColor="text1"/>
        </w:rPr>
        <w:t>μL</w:t>
      </w:r>
      <w:proofErr w:type="spellEnd"/>
      <w:r w:rsidRPr="00F74447">
        <w:rPr>
          <w:rFonts w:ascii="Times New Roman" w:hAnsi="Times New Roman" w:cs="Times New Roman"/>
          <w:color w:val="000000" w:themeColor="text1"/>
        </w:rPr>
        <w:t xml:space="preserve"> of supernatant from each sample was transferred to a white 96-well plate</w:t>
      </w:r>
      <w:r w:rsidRPr="00F74447">
        <w:rPr>
          <w:rFonts w:ascii="Times New Roman" w:hAnsi="Times New Roman" w:cs="Times New Roman"/>
          <w:color w:val="000000" w:themeColor="text1"/>
          <w:lang w:val="en-US"/>
        </w:rPr>
        <w:t xml:space="preserve"> and used for measurement of </w:t>
      </w:r>
      <w:r w:rsidRPr="00F74447">
        <w:rPr>
          <w:rFonts w:ascii="Times New Roman" w:hAnsi="Times New Roman" w:cs="Times New Roman"/>
          <w:color w:val="000000" w:themeColor="text1"/>
        </w:rPr>
        <w:t>luciferase activity.</w:t>
      </w:r>
    </w:p>
    <w:p w:rsidR="00E97A09" w:rsidRDefault="00E97A09" w:rsidP="00E97A09">
      <w:pPr>
        <w:adjustRightInd w:val="0"/>
        <w:snapToGrid w:val="0"/>
        <w:spacing w:after="0" w:line="360" w:lineRule="auto"/>
        <w:rPr>
          <w:rFonts w:ascii="Times New Roman" w:hAnsi="Times New Roman" w:cs="Times New Roman"/>
          <w:color w:val="000000" w:themeColor="text1"/>
        </w:rPr>
      </w:pPr>
    </w:p>
    <w:p w:rsidR="00E97A09" w:rsidRDefault="00E97A09" w:rsidP="00E97A09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>Syncytia formation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assays</w:t>
      </w:r>
    </w:p>
    <w:p w:rsidR="00E97A09" w:rsidRDefault="00E97A09" w:rsidP="00E97A09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HEK293T cells were co-transfected with 1 </w:t>
      </w:r>
      <w:proofErr w:type="spellStart"/>
      <w:r>
        <w:rPr>
          <w:rFonts w:ascii="Times New Roman" w:hAnsi="Times New Roman" w:cs="Times New Roman"/>
          <w:color w:val="000000" w:themeColor="text1"/>
        </w:rPr>
        <w:t>μg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</w:rPr>
        <w:t xml:space="preserve">of </w:t>
      </w:r>
      <w:r>
        <w:rPr>
          <w:rFonts w:ascii="Times New Roman" w:hAnsi="Times New Roman" w:cs="Times New Roman"/>
          <w:color w:val="000000" w:themeColor="text1"/>
        </w:rPr>
        <w:t>GFP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and 1 </w:t>
      </w:r>
      <w:proofErr w:type="spellStart"/>
      <w:r>
        <w:rPr>
          <w:rFonts w:ascii="Times New Roman" w:hAnsi="Times New Roman" w:cs="Times New Roman"/>
          <w:color w:val="000000" w:themeColor="text1"/>
        </w:rPr>
        <w:t>μg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</w:rPr>
        <w:t xml:space="preserve">of </w:t>
      </w:r>
      <w:r>
        <w:rPr>
          <w:rFonts w:ascii="Times New Roman" w:hAnsi="Times New Roman" w:cs="Times New Roman"/>
          <w:color w:val="000000" w:themeColor="text1"/>
        </w:rPr>
        <w:t>DPP4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express</w:t>
      </w:r>
      <w:r>
        <w:rPr>
          <w:rFonts w:ascii="Times New Roman" w:hAnsi="Times New Roman" w:cs="Times New Roman"/>
          <w:color w:val="000000" w:themeColor="text1"/>
          <w:lang w:val="en-US"/>
        </w:rPr>
        <w:t>ion constructs</w:t>
      </w:r>
      <w:r>
        <w:rPr>
          <w:rFonts w:ascii="Times New Roman" w:hAnsi="Times New Roman" w:cs="Times New Roman"/>
          <w:color w:val="000000" w:themeColor="text1"/>
        </w:rPr>
        <w:t xml:space="preserve"> using </w:t>
      </w:r>
      <w:proofErr w:type="spellStart"/>
      <w:r>
        <w:rPr>
          <w:rFonts w:ascii="Times New Roman" w:hAnsi="Times New Roman" w:cs="Times New Roman"/>
          <w:color w:val="000000" w:themeColor="text1"/>
        </w:rPr>
        <w:t>polyethyleneimine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(PEI, Sigma-Aldrich, USA). When the cells reached 70%–80% </w:t>
      </w:r>
      <w:proofErr w:type="spellStart"/>
      <w:r>
        <w:rPr>
          <w:rFonts w:ascii="Times New Roman" w:hAnsi="Times New Roman" w:cs="Times New Roman"/>
          <w:color w:val="000000" w:themeColor="text1"/>
        </w:rPr>
        <w:t>confluency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, they were transfected with 1 </w:t>
      </w:r>
      <w:proofErr w:type="spellStart"/>
      <w:r>
        <w:rPr>
          <w:rFonts w:ascii="Times New Roman" w:hAnsi="Times New Roman" w:cs="Times New Roman"/>
          <w:color w:val="000000" w:themeColor="text1"/>
        </w:rPr>
        <w:t>μg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of spike protein expression </w:t>
      </w:r>
      <w:r>
        <w:rPr>
          <w:rFonts w:ascii="Times New Roman" w:hAnsi="Times New Roman" w:cs="Times New Roman"/>
          <w:color w:val="000000" w:themeColor="text1"/>
          <w:lang w:val="en-US"/>
        </w:rPr>
        <w:t>vector</w:t>
      </w:r>
      <w:r>
        <w:rPr>
          <w:rFonts w:ascii="Times New Roman" w:hAnsi="Times New Roman" w:cs="Times New Roman"/>
          <w:color w:val="000000" w:themeColor="text1"/>
        </w:rPr>
        <w:t>. Forty-eight hours post-transfection, the cells were fixed with 4% paraformaldehyde for 15 min at room temperature and stained with DAPI for 10 min. Cell images were acquired using an inverted fluorescence microscope (Leica DMI8, Germany) with a 20× objective.</w:t>
      </w:r>
    </w:p>
    <w:p w:rsidR="00E97A09" w:rsidRDefault="00E97A09" w:rsidP="00E97A09">
      <w:pPr>
        <w:adjustRightInd w:val="0"/>
        <w:snapToGrid w:val="0"/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:rsidR="00E97A09" w:rsidRDefault="00E97A09" w:rsidP="00E97A09">
      <w:pPr>
        <w:adjustRightInd w:val="0"/>
        <w:snapToGrid w:val="0"/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Statistical analyses</w:t>
      </w:r>
    </w:p>
    <w:p w:rsidR="00E97A09" w:rsidRDefault="00E97A09" w:rsidP="00E97A09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Statistical analysis was performed using Prism (version 5.0; </w:t>
      </w:r>
      <w:proofErr w:type="spellStart"/>
      <w:r>
        <w:rPr>
          <w:rFonts w:ascii="Times New Roman" w:hAnsi="Times New Roman" w:cs="Times New Roman"/>
          <w:color w:val="000000" w:themeColor="text1"/>
        </w:rPr>
        <w:t>GraphPad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, San Diego, CA, USA). Comparisons between two groups were made using unpaired Student's </w:t>
      </w:r>
      <w:r>
        <w:rPr>
          <w:rFonts w:ascii="Times New Roman" w:hAnsi="Times New Roman" w:cs="Times New Roman"/>
          <w:i/>
          <w:color w:val="000000" w:themeColor="text1"/>
        </w:rPr>
        <w:t>t</w:t>
      </w:r>
      <w:r>
        <w:rPr>
          <w:rFonts w:ascii="Times New Roman" w:hAnsi="Times New Roman" w:cs="Times New Roman"/>
          <w:color w:val="000000" w:themeColor="text1"/>
        </w:rPr>
        <w:t xml:space="preserve">-tests. All data represent at least three independent replicates. Quantitative data are presented as mean ± standard deviation, and </w:t>
      </w:r>
      <w:r>
        <w:rPr>
          <w:rFonts w:ascii="Times New Roman" w:hAnsi="Times New Roman" w:cs="Times New Roman"/>
          <w:i/>
          <w:color w:val="000000" w:themeColor="text1"/>
        </w:rPr>
        <w:t>P</w:t>
      </w:r>
      <w:r>
        <w:rPr>
          <w:rFonts w:ascii="Times New Roman" w:hAnsi="Times New Roman" w:cs="Times New Roman"/>
          <w:color w:val="000000" w:themeColor="text1"/>
        </w:rPr>
        <w:t xml:space="preserve"> &lt; 0.05 was considered statistically significant.</w:t>
      </w:r>
    </w:p>
    <w:p w:rsidR="00E97A09" w:rsidRDefault="00E97A09" w:rsidP="00E97A09">
      <w:pPr>
        <w:adjustRightInd w:val="0"/>
        <w:snapToGrid w:val="0"/>
        <w:spacing w:after="0" w:line="360" w:lineRule="auto"/>
        <w:rPr>
          <w:rFonts w:ascii="Times New Roman" w:hAnsi="Times New Roman" w:cs="Times New Roman"/>
          <w:color w:val="000000" w:themeColor="text1"/>
          <w:sz w:val="21"/>
        </w:rPr>
      </w:pPr>
    </w:p>
    <w:p w:rsidR="00E97A09" w:rsidRDefault="00E97A09" w:rsidP="00E97A09">
      <w:pPr>
        <w:adjustRightInd w:val="0"/>
        <w:snapToGrid w:val="0"/>
        <w:spacing w:after="0" w:line="360" w:lineRule="auto"/>
        <w:rPr>
          <w:rFonts w:ascii="Times New Roman" w:hAnsi="Times New Roman" w:cs="Times New Roman"/>
          <w:color w:val="000000" w:themeColor="text1"/>
          <w:sz w:val="21"/>
        </w:rPr>
      </w:pPr>
    </w:p>
    <w:p w:rsidR="00E97A09" w:rsidRDefault="00E97A09" w:rsidP="00E97A09">
      <w:pPr>
        <w:adjustRightInd w:val="0"/>
        <w:snapToGrid w:val="0"/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sectPr w:rsidR="00E97A09" w:rsidSect="00E97A09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E97A09" w:rsidRDefault="00E97A09" w:rsidP="00E97A09">
      <w:pPr>
        <w:adjustRightInd w:val="0"/>
        <w:snapToGrid w:val="0"/>
        <w:spacing w:after="0" w:line="360" w:lineRule="auto"/>
        <w:rPr>
          <w:rFonts w:ascii="Times New Roman" w:hAnsi="Times New Roman" w:cs="Times New Roman"/>
          <w:color w:val="000000" w:themeColor="text1"/>
          <w:sz w:val="21"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lastRenderedPageBreak/>
        <w:t>Supplement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US"/>
        </w:rPr>
        <w:t>ary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US"/>
        </w:rPr>
        <w:t>Table S1</w:t>
      </w:r>
    </w:p>
    <w:p w:rsidR="00E97A09" w:rsidRDefault="00E97A09" w:rsidP="00E97A09">
      <w:pPr>
        <w:adjustRightInd w:val="0"/>
        <w:snapToGrid w:val="0"/>
        <w:spacing w:after="0" w:line="360" w:lineRule="auto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Table S1</w:t>
      </w:r>
      <w:r>
        <w:rPr>
          <w:rFonts w:ascii="Times New Roman" w:hAnsi="Times New Roman" w:cs="Times New Roman" w:hint="eastAsia"/>
          <w:b/>
          <w:bCs/>
          <w:color w:val="000000" w:themeColor="text1"/>
          <w:shd w:val="clear" w:color="auto" w:fill="FFFFFF"/>
        </w:rPr>
        <w:t>.</w:t>
      </w:r>
      <w:r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Percentage identity between ORFs of MERS-</w:t>
      </w:r>
      <w:proofErr w:type="spellStart"/>
      <w:r>
        <w:rPr>
          <w:rFonts w:ascii="Times New Roman" w:hAnsi="Times New Roman" w:cs="Times New Roman"/>
          <w:color w:val="000000" w:themeColor="text1"/>
          <w:shd w:val="clear" w:color="auto" w:fill="FFFFFF"/>
        </w:rPr>
        <w:t>CoV</w:t>
      </w:r>
      <w:proofErr w:type="spellEnd"/>
      <w:r>
        <w:rPr>
          <w:rFonts w:ascii="Times New Roman" w:hAnsi="Times New Roman" w:cs="Times New Roman"/>
          <w:color w:val="000000" w:themeColor="text1"/>
          <w:shd w:val="clear" w:color="auto" w:fill="FFFFFF"/>
        </w:rPr>
        <w:t>/NC270-P9 and MERS-</w:t>
      </w:r>
      <w:proofErr w:type="spellStart"/>
      <w:r>
        <w:rPr>
          <w:rFonts w:ascii="Times New Roman" w:hAnsi="Times New Roman" w:cs="Times New Roman"/>
          <w:color w:val="000000" w:themeColor="text1"/>
          <w:shd w:val="clear" w:color="auto" w:fill="FFFFFF"/>
        </w:rPr>
        <w:t>CoV</w:t>
      </w:r>
      <w:proofErr w:type="spellEnd"/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/NC283/2015 at the nucleotide and amino acid </w:t>
      </w:r>
      <w:r>
        <w:rPr>
          <w:rFonts w:ascii="Times New Roman" w:eastAsia="等线" w:hAnsi="Times New Roman" w:cs="Times New Roman"/>
          <w:color w:val="000000" w:themeColor="text1"/>
        </w:rPr>
        <w:t>levels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42"/>
        <w:gridCol w:w="2181"/>
        <w:gridCol w:w="2011"/>
      </w:tblGrid>
      <w:tr w:rsidR="00E97A09" w:rsidTr="001B3905"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7A09" w:rsidRDefault="00E97A09" w:rsidP="001B3905">
            <w:pPr>
              <w:adjustRightInd w:val="0"/>
              <w:snapToGrid w:val="0"/>
              <w:spacing w:after="0" w:line="240" w:lineRule="auto"/>
            </w:pPr>
          </w:p>
        </w:tc>
        <w:tc>
          <w:tcPr>
            <w:tcW w:w="4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97A09" w:rsidRDefault="00E97A09" w:rsidP="001B3905">
            <w:pPr>
              <w:adjustRightInd w:val="0"/>
              <w:snapToGrid w:val="0"/>
              <w:spacing w:after="0" w:line="240" w:lineRule="auto"/>
            </w:pPr>
            <w:r>
              <w:rPr>
                <w:sz w:val="21"/>
                <w:szCs w:val="21"/>
              </w:rPr>
              <w:t>% Identity to Camel/Egypt/NC283/2015</w:t>
            </w:r>
          </w:p>
        </w:tc>
      </w:tr>
      <w:tr w:rsidR="00E97A09" w:rsidTr="001B3905"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A09" w:rsidRDefault="00E97A09" w:rsidP="001B3905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lang w:val="en-US"/>
              </w:rPr>
              <w:t>ORF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97A09" w:rsidRDefault="00E97A09" w:rsidP="001B3905">
            <w:pPr>
              <w:adjustRightInd w:val="0"/>
              <w:snapToGrid w:val="0"/>
              <w:spacing w:after="0" w:line="240" w:lineRule="auto"/>
              <w:jc w:val="center"/>
              <w:rPr>
                <w:szCs w:val="21"/>
              </w:rPr>
            </w:pPr>
            <w:r>
              <w:rPr>
                <w:sz w:val="21"/>
                <w:szCs w:val="21"/>
                <w:lang w:val="en-US"/>
              </w:rPr>
              <w:t>Nucleotide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97A09" w:rsidRDefault="00E97A09" w:rsidP="001B3905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lang w:val="en-US"/>
              </w:rPr>
              <w:t>Amino acid</w:t>
            </w:r>
          </w:p>
        </w:tc>
      </w:tr>
      <w:tr w:rsidR="00E97A09" w:rsidTr="001B3905"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7A09" w:rsidRDefault="00E97A09" w:rsidP="001B3905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lang w:val="en-US"/>
              </w:rPr>
              <w:t>ORF1a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7A09" w:rsidRDefault="00E97A09" w:rsidP="001B3905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lang w:val="en-US"/>
              </w:rPr>
              <w:t>100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7A09" w:rsidRDefault="00E97A09" w:rsidP="001B3905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lang w:val="en-US"/>
              </w:rPr>
              <w:t>100</w:t>
            </w:r>
          </w:p>
        </w:tc>
      </w:tr>
      <w:tr w:rsidR="00E97A09" w:rsidTr="001B3905"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E97A09" w:rsidRDefault="00E97A09" w:rsidP="001B3905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lang w:val="en-US"/>
              </w:rPr>
              <w:t>ORF1b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</w:tcPr>
          <w:p w:rsidR="00E97A09" w:rsidRDefault="00E97A09" w:rsidP="001B3905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lang w:val="en-US"/>
              </w:rPr>
              <w:t>100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E97A09" w:rsidRDefault="00E97A09" w:rsidP="001B3905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lang w:val="en-US"/>
              </w:rPr>
              <w:t>100</w:t>
            </w:r>
          </w:p>
        </w:tc>
      </w:tr>
      <w:tr w:rsidR="00E97A09" w:rsidTr="001B3905"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E97A09" w:rsidRDefault="00E97A09" w:rsidP="001B3905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lang w:val="en-US"/>
              </w:rPr>
              <w:t>S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</w:tcPr>
          <w:p w:rsidR="00E97A09" w:rsidRDefault="00E97A09" w:rsidP="001B3905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lang w:val="en-US"/>
              </w:rPr>
              <w:t>99.63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E97A09" w:rsidRDefault="00E97A09" w:rsidP="001B3905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lang w:val="en-US"/>
              </w:rPr>
              <w:t>99.63</w:t>
            </w:r>
          </w:p>
        </w:tc>
      </w:tr>
      <w:tr w:rsidR="00E97A09" w:rsidTr="001B3905"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E97A09" w:rsidRDefault="00E97A09" w:rsidP="001B3905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lang w:val="en-US"/>
              </w:rPr>
              <w:t>ORF3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</w:tcPr>
          <w:p w:rsidR="00E97A09" w:rsidRDefault="00E97A09" w:rsidP="001B3905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lang w:val="en-US"/>
              </w:rPr>
              <w:t>100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E97A09" w:rsidRDefault="00E97A09" w:rsidP="001B3905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lang w:val="en-US"/>
              </w:rPr>
              <w:t>100</w:t>
            </w:r>
          </w:p>
        </w:tc>
      </w:tr>
      <w:tr w:rsidR="00E97A09" w:rsidTr="001B3905"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E97A09" w:rsidRDefault="00E97A09" w:rsidP="001B3905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lang w:val="en-US"/>
              </w:rPr>
              <w:t>ORF4a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</w:tcPr>
          <w:p w:rsidR="00E97A09" w:rsidRDefault="00E97A09" w:rsidP="001B3905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lang w:val="en-US"/>
              </w:rPr>
              <w:t>100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E97A09" w:rsidRDefault="00E97A09" w:rsidP="001B3905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lang w:val="en-US"/>
              </w:rPr>
              <w:t>100</w:t>
            </w:r>
          </w:p>
        </w:tc>
      </w:tr>
      <w:tr w:rsidR="00E97A09" w:rsidTr="001B3905"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E97A09" w:rsidRDefault="00E97A09" w:rsidP="001B3905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lang w:val="en-US"/>
              </w:rPr>
              <w:t>ORF4b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</w:tcPr>
          <w:p w:rsidR="00E97A09" w:rsidRDefault="00E97A09" w:rsidP="001B3905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lang w:val="en-US"/>
              </w:rPr>
              <w:t>100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E97A09" w:rsidRDefault="00E97A09" w:rsidP="001B3905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lang w:val="en-US"/>
              </w:rPr>
              <w:t>100</w:t>
            </w:r>
          </w:p>
        </w:tc>
      </w:tr>
      <w:tr w:rsidR="00E97A09" w:rsidTr="001B3905"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E97A09" w:rsidRDefault="00E97A09" w:rsidP="001B3905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lang w:val="en-US"/>
              </w:rPr>
              <w:t>ORF5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</w:tcPr>
          <w:p w:rsidR="00E97A09" w:rsidRDefault="00E97A09" w:rsidP="001B3905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lang w:val="en-US"/>
              </w:rPr>
              <w:t>99.85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E97A09" w:rsidRDefault="00E97A09" w:rsidP="001B3905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lang w:val="en-US"/>
              </w:rPr>
              <w:t>99.55</w:t>
            </w:r>
          </w:p>
        </w:tc>
      </w:tr>
      <w:tr w:rsidR="00E97A09" w:rsidTr="001B3905"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E97A09" w:rsidRDefault="00E97A09" w:rsidP="001B3905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lang w:val="en-US"/>
              </w:rPr>
              <w:t>E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</w:tcPr>
          <w:p w:rsidR="00E97A09" w:rsidRDefault="00E97A09" w:rsidP="001B3905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lang w:val="en-US"/>
              </w:rPr>
              <w:t>100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E97A09" w:rsidRDefault="00E97A09" w:rsidP="001B3905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lang w:val="en-US"/>
              </w:rPr>
              <w:t>100</w:t>
            </w:r>
          </w:p>
        </w:tc>
      </w:tr>
      <w:tr w:rsidR="00E97A09" w:rsidTr="001B3905"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E97A09" w:rsidRDefault="00E97A09" w:rsidP="001B3905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lang w:val="en-US"/>
              </w:rPr>
              <w:t>M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</w:tcPr>
          <w:p w:rsidR="00E97A09" w:rsidRDefault="00E97A09" w:rsidP="001B3905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lang w:val="en-US"/>
              </w:rPr>
              <w:t>100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E97A09" w:rsidRDefault="00E97A09" w:rsidP="001B3905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lang w:val="en-US"/>
              </w:rPr>
              <w:t>100</w:t>
            </w:r>
          </w:p>
        </w:tc>
      </w:tr>
      <w:tr w:rsidR="00E97A09" w:rsidTr="001B3905"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E97A09" w:rsidRDefault="00E97A09" w:rsidP="001B3905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lang w:val="en-US"/>
              </w:rPr>
              <w:t>N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</w:tcPr>
          <w:p w:rsidR="00E97A09" w:rsidRDefault="00E97A09" w:rsidP="001B3905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lang w:val="en-US"/>
              </w:rPr>
              <w:t>100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E97A09" w:rsidRDefault="00E97A09" w:rsidP="001B3905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lang w:val="en-US"/>
              </w:rPr>
              <w:t>100</w:t>
            </w:r>
          </w:p>
        </w:tc>
      </w:tr>
      <w:tr w:rsidR="00E97A09" w:rsidTr="001B3905"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A09" w:rsidRDefault="00E97A09" w:rsidP="001B3905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lang w:val="en-US"/>
              </w:rPr>
              <w:t>ORF8b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A09" w:rsidRDefault="00E97A09" w:rsidP="001B3905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lang w:val="en-US"/>
              </w:rPr>
              <w:t>100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A09" w:rsidRDefault="00E97A09" w:rsidP="001B3905">
            <w:pPr>
              <w:adjustRightInd w:val="0"/>
              <w:snapToGrid w:val="0"/>
              <w:spacing w:after="0" w:line="240" w:lineRule="auto"/>
              <w:jc w:val="center"/>
            </w:pPr>
            <w:r>
              <w:rPr>
                <w:lang w:val="en-US"/>
              </w:rPr>
              <w:t>100</w:t>
            </w:r>
          </w:p>
        </w:tc>
      </w:tr>
    </w:tbl>
    <w:p w:rsidR="00E97A09" w:rsidRDefault="00E97A09" w:rsidP="00E97A09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1"/>
        </w:rPr>
      </w:pPr>
    </w:p>
    <w:p w:rsidR="00E97A09" w:rsidRDefault="00E97A09" w:rsidP="00E97A09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US"/>
        </w:rPr>
      </w:pPr>
    </w:p>
    <w:p w:rsidR="00E97A09" w:rsidRDefault="00E97A09" w:rsidP="00E97A09">
      <w:pPr>
        <w:widowControl/>
        <w:adjustRightInd w:val="0"/>
        <w:snapToGrid w:val="0"/>
        <w:spacing w:after="0" w:line="360" w:lineRule="auto"/>
        <w:jc w:val="both"/>
        <w:rPr>
          <w:rFonts w:ascii="Times New Roman" w:eastAsia="TimesNewRomanPS-BoldMT" w:hAnsi="Times New Roman" w:cs="Times New Roman"/>
          <w:b/>
          <w:bCs/>
          <w:color w:val="000000"/>
          <w:kern w:val="0"/>
          <w:lang w:val="en-US" w:bidi="ar"/>
        </w:rPr>
        <w:sectPr w:rsidR="00E97A09" w:rsidSect="00E97A09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E97A09" w:rsidRDefault="00E97A09" w:rsidP="00E97A09">
      <w:pPr>
        <w:widowControl/>
        <w:adjustRightInd w:val="0"/>
        <w:snapToGrid w:val="0"/>
        <w:spacing w:after="0" w:line="360" w:lineRule="auto"/>
        <w:jc w:val="both"/>
        <w:rPr>
          <w:rFonts w:ascii="Times New Roman" w:eastAsia="TimesNewRomanPS-BoldMT" w:hAnsi="Times New Roman" w:cs="Times New Roman"/>
          <w:b/>
          <w:bCs/>
          <w:color w:val="000000"/>
          <w:kern w:val="0"/>
          <w:lang w:val="en-US" w:bidi="ar"/>
        </w:rPr>
      </w:pPr>
      <w:r>
        <w:rPr>
          <w:rFonts w:ascii="Times New Roman" w:eastAsia="TimesNewRomanPS-BoldMT" w:hAnsi="Times New Roman" w:cs="Times New Roman"/>
          <w:b/>
          <w:bCs/>
          <w:color w:val="000000"/>
          <w:kern w:val="0"/>
          <w:lang w:val="en-US" w:bidi="ar"/>
        </w:rPr>
        <w:lastRenderedPageBreak/>
        <w:t>Supplementary Figures</w:t>
      </w:r>
    </w:p>
    <w:p w:rsidR="00E97A09" w:rsidRDefault="00E97A09" w:rsidP="00E97A09">
      <w:pPr>
        <w:widowControl/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003CC">
        <w:rPr>
          <w:rFonts w:ascii="Times New Roman" w:hAnsi="Times New Roman" w:cs="Times New Roman"/>
          <w:b/>
          <w:bCs/>
          <w:noProof/>
          <w:color w:val="000000" w:themeColor="text1"/>
          <w:lang w:val="en-US"/>
        </w:rPr>
        <w:drawing>
          <wp:inline distT="0" distB="0" distL="0" distR="0" wp14:anchorId="5177917F" wp14:editId="73159E09">
            <wp:extent cx="6122670" cy="5398770"/>
            <wp:effectExtent l="0" t="0" r="0" b="0"/>
            <wp:docPr id="2" name="图片 2" descr="E:\VS 稿件\2026 publication\2026 Issue 2\7220-\7220 R2\7220 to Prod\7220 Fig 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VS 稿件\2026 publication\2026 Issue 2\7220-\7220 R2\7220 to Prod\7220 Fig S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539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A09" w:rsidRDefault="00E97A09" w:rsidP="00E97A09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eastAsia="TimesNewRomanPS-BoldMT" w:hAnsi="Times New Roman" w:cs="Times New Roman"/>
          <w:b/>
          <w:bCs/>
          <w:color w:val="000000"/>
          <w:kern w:val="0"/>
          <w:lang w:val="en-US" w:bidi="ar"/>
        </w:rPr>
        <w:t xml:space="preserve">Supplementary </w:t>
      </w:r>
      <w:r>
        <w:rPr>
          <w:rFonts w:ascii="Times New Roman" w:hAnsi="Times New Roman" w:cs="Times New Roman"/>
          <w:b/>
          <w:bCs/>
          <w:color w:val="000000" w:themeColor="text1"/>
        </w:rPr>
        <w:t>Fig</w:t>
      </w:r>
      <w:r w:rsidRPr="00F6346B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. </w:t>
      </w:r>
      <w:r w:rsidRPr="00F6346B">
        <w:rPr>
          <w:rFonts w:ascii="Times New Roman" w:hAnsi="Times New Roman" w:cs="Times New Roman"/>
          <w:b/>
          <w:bCs/>
          <w:color w:val="000000" w:themeColor="text1"/>
        </w:rPr>
        <w:t>S1</w:t>
      </w:r>
      <w:r w:rsidRPr="00F6346B">
        <w:rPr>
          <w:rFonts w:ascii="Times New Roman" w:hAnsi="Times New Roman" w:cs="Times New Roman" w:hint="eastAsia"/>
          <w:b/>
          <w:bCs/>
          <w:color w:val="000000" w:themeColor="text1"/>
        </w:rPr>
        <w:t>.</w:t>
      </w:r>
      <w:r w:rsidRPr="00F6346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F6346B">
        <w:rPr>
          <w:rFonts w:ascii="Times New Roman" w:hAnsi="Times New Roman" w:cs="Times New Roman"/>
          <w:color w:val="000000" w:themeColor="text1"/>
        </w:rPr>
        <w:t>Sequence alignment of the</w:t>
      </w:r>
      <w:r w:rsidRPr="00F6346B">
        <w:rPr>
          <w:rFonts w:ascii="Times New Roman" w:hAnsi="Times New Roman" w:cs="Times New Roman" w:hint="eastAsia"/>
          <w:color w:val="000000" w:themeColor="text1"/>
          <w:lang w:val="en-US"/>
        </w:rPr>
        <w:t xml:space="preserve"> spike proteins </w:t>
      </w:r>
      <w:r w:rsidRPr="00F6346B">
        <w:rPr>
          <w:rFonts w:ascii="Times New Roman" w:hAnsi="Times New Roman" w:cs="Times New Roman"/>
          <w:color w:val="000000" w:themeColor="text1"/>
        </w:rPr>
        <w:t>between MERS-</w:t>
      </w:r>
      <w:proofErr w:type="spellStart"/>
      <w:r w:rsidRPr="00F6346B">
        <w:rPr>
          <w:rFonts w:ascii="Times New Roman" w:hAnsi="Times New Roman" w:cs="Times New Roman"/>
          <w:color w:val="000000" w:themeColor="text1"/>
        </w:rPr>
        <w:t>CoV</w:t>
      </w:r>
      <w:proofErr w:type="spellEnd"/>
      <w:r w:rsidRPr="00F6346B">
        <w:rPr>
          <w:rFonts w:ascii="Times New Roman" w:hAnsi="Times New Roman" w:cs="Times New Roman"/>
          <w:color w:val="000000" w:themeColor="text1"/>
        </w:rPr>
        <w:t xml:space="preserve"> EMC/2012 and MERS-</w:t>
      </w:r>
      <w:proofErr w:type="spellStart"/>
      <w:r w:rsidRPr="00F6346B">
        <w:rPr>
          <w:rFonts w:ascii="Times New Roman" w:hAnsi="Times New Roman" w:cs="Times New Roman"/>
          <w:color w:val="000000" w:themeColor="text1"/>
        </w:rPr>
        <w:t>CoV</w:t>
      </w:r>
      <w:proofErr w:type="spellEnd"/>
      <w:r w:rsidRPr="00F6346B">
        <w:rPr>
          <w:rFonts w:ascii="Times New Roman" w:hAnsi="Times New Roman" w:cs="Times New Roman"/>
          <w:color w:val="000000" w:themeColor="text1"/>
        </w:rPr>
        <w:t xml:space="preserve"> NC270-P9</w:t>
      </w:r>
      <w:r w:rsidRPr="00F6346B">
        <w:rPr>
          <w:rFonts w:ascii="Times New Roman" w:hAnsi="Times New Roman" w:cs="Times New Roman" w:hint="eastAsia"/>
          <w:color w:val="000000" w:themeColor="text1"/>
          <w:lang w:val="en-US"/>
        </w:rPr>
        <w:t xml:space="preserve">. </w:t>
      </w:r>
      <w:r w:rsidRPr="00F6346B">
        <w:rPr>
          <w:rFonts w:ascii="Times New Roman" w:hAnsi="Times New Roman" w:cs="Times New Roman" w:hint="eastAsia"/>
          <w:b/>
          <w:bCs/>
          <w:color w:val="000000" w:themeColor="text1"/>
        </w:rPr>
        <w:t xml:space="preserve">A </w:t>
      </w:r>
      <w:r w:rsidRPr="00F6346B">
        <w:rPr>
          <w:rFonts w:ascii="Times New Roman" w:hAnsi="Times New Roman" w:cs="Times New Roman"/>
          <w:color w:val="000000" w:themeColor="text1"/>
        </w:rPr>
        <w:t>Sequence alignment of the full-length spike between MERS-</w:t>
      </w:r>
      <w:proofErr w:type="spellStart"/>
      <w:r w:rsidRPr="00F6346B">
        <w:rPr>
          <w:rFonts w:ascii="Times New Roman" w:hAnsi="Times New Roman" w:cs="Times New Roman"/>
          <w:color w:val="000000" w:themeColor="text1"/>
        </w:rPr>
        <w:t>CoV</w:t>
      </w:r>
      <w:proofErr w:type="spellEnd"/>
      <w:r w:rsidRPr="00F6346B">
        <w:rPr>
          <w:rFonts w:ascii="Times New Roman" w:hAnsi="Times New Roman" w:cs="Times New Roman"/>
          <w:color w:val="000000" w:themeColor="text1"/>
        </w:rPr>
        <w:t xml:space="preserve"> EMC/2012 and MERS-</w:t>
      </w:r>
      <w:proofErr w:type="spellStart"/>
      <w:r w:rsidRPr="00F6346B">
        <w:rPr>
          <w:rFonts w:ascii="Times New Roman" w:hAnsi="Times New Roman" w:cs="Times New Roman"/>
          <w:color w:val="000000" w:themeColor="text1"/>
        </w:rPr>
        <w:t>CoV</w:t>
      </w:r>
      <w:proofErr w:type="spellEnd"/>
      <w:r w:rsidRPr="00F6346B">
        <w:rPr>
          <w:rFonts w:ascii="Times New Roman" w:hAnsi="Times New Roman" w:cs="Times New Roman"/>
          <w:color w:val="000000" w:themeColor="text1"/>
        </w:rPr>
        <w:t xml:space="preserve"> NC270-P9.</w:t>
      </w:r>
      <w:r w:rsidRPr="00F6346B">
        <w:rPr>
          <w:rFonts w:ascii="Times New Roman" w:hAnsi="Times New Roman" w:cs="Times New Roman" w:hint="eastAsia"/>
          <w:color w:val="000000" w:themeColor="text1"/>
        </w:rPr>
        <w:t xml:space="preserve"> Divergent amino acid residues are </w:t>
      </w:r>
      <w:r w:rsidRPr="00F6346B">
        <w:rPr>
          <w:rFonts w:ascii="Times New Roman" w:hAnsi="Times New Roman" w:cs="Times New Roman"/>
          <w:color w:val="000000" w:themeColor="text1"/>
        </w:rPr>
        <w:t>indicated</w:t>
      </w:r>
      <w:r w:rsidRPr="00F6346B">
        <w:rPr>
          <w:rFonts w:ascii="Times New Roman" w:hAnsi="Times New Roman" w:cs="Times New Roman" w:hint="eastAsia"/>
          <w:color w:val="000000" w:themeColor="text1"/>
        </w:rPr>
        <w:t xml:space="preserve"> in red.</w:t>
      </w:r>
      <w:r w:rsidRPr="00F6346B">
        <w:rPr>
          <w:rFonts w:ascii="Times New Roman" w:hAnsi="Times New Roman" w:cs="Times New Roman"/>
          <w:color w:val="000000" w:themeColor="text1"/>
        </w:rPr>
        <w:t xml:space="preserve"> </w:t>
      </w:r>
      <w:r w:rsidRPr="00F6346B">
        <w:rPr>
          <w:rFonts w:ascii="Times New Roman" w:hAnsi="Times New Roman" w:cs="Times New Roman"/>
          <w:b/>
          <w:bCs/>
          <w:color w:val="000000" w:themeColor="text1"/>
        </w:rPr>
        <w:t>B</w:t>
      </w:r>
      <w:r w:rsidRPr="00F6346B">
        <w:rPr>
          <w:rFonts w:ascii="Times New Roman" w:hAnsi="Times New Roman" w:cs="Times New Roman"/>
          <w:color w:val="000000" w:themeColor="text1"/>
        </w:rPr>
        <w:t xml:space="preserve"> Sequence alignment of the receptor-binding domains (RBDs)</w:t>
      </w:r>
      <w:r w:rsidRPr="00F6346B">
        <w:rPr>
          <w:rFonts w:ascii="Times New Roman" w:hAnsi="Times New Roman" w:cs="Times New Roman" w:hint="eastAsia"/>
          <w:color w:val="000000" w:themeColor="text1"/>
        </w:rPr>
        <w:t>, with t</w:t>
      </w:r>
      <w:r w:rsidRPr="00F6346B">
        <w:rPr>
          <w:rFonts w:ascii="Times New Roman" w:hAnsi="Times New Roman" w:cs="Times New Roman"/>
          <w:color w:val="000000" w:themeColor="text1"/>
        </w:rPr>
        <w:t>he receptor-b</w:t>
      </w:r>
      <w:r>
        <w:rPr>
          <w:rFonts w:ascii="Times New Roman" w:hAnsi="Times New Roman" w:cs="Times New Roman"/>
          <w:color w:val="000000" w:themeColor="text1"/>
        </w:rPr>
        <w:t>inding motif (RBM) highlighted.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The amino acid substitution at 431 is shown in red.</w:t>
      </w:r>
    </w:p>
    <w:p w:rsidR="00E97A09" w:rsidRDefault="00E97A09" w:rsidP="00E97A09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1003CC">
        <w:rPr>
          <w:rFonts w:ascii="Times New Roman" w:hAnsi="Times New Roman" w:cs="Times New Roman"/>
          <w:noProof/>
          <w:color w:val="000000" w:themeColor="text1"/>
          <w:lang w:val="en-US"/>
        </w:rPr>
        <w:lastRenderedPageBreak/>
        <w:drawing>
          <wp:inline distT="0" distB="0" distL="0" distR="0" wp14:anchorId="1F5CA480" wp14:editId="401F8543">
            <wp:extent cx="6122670" cy="8281035"/>
            <wp:effectExtent l="0" t="0" r="0" b="5715"/>
            <wp:docPr id="1" name="图片 1" descr="E:\VS 稿件\2026 publication\2026 Issue 2\7220-\7220 R2\7220 to Prod\7220 Fig 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VS 稿件\2026 publication\2026 Issue 2\7220-\7220 R2\7220 to Prod\7220 Fig S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828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A09" w:rsidRDefault="00E97A09" w:rsidP="00E97A09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>Supplementary Fig. S2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. Effects of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Camostat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 and E-64</w:t>
      </w:r>
      <w:r>
        <w:rPr>
          <w:rFonts w:ascii="Times New Roman" w:hAnsi="Times New Roman" w:cs="Times New Roman" w:hint="eastAsia"/>
          <w:color w:val="000000" w:themeColor="text1"/>
          <w:lang w:val="en-US"/>
        </w:rPr>
        <w:t>d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on </w:t>
      </w:r>
      <w:r>
        <w:rPr>
          <w:rFonts w:ascii="Times New Roman" w:hAnsi="Times New Roman" w:cs="Times New Roman" w:hint="eastAsia"/>
          <w:color w:val="000000" w:themeColor="text1"/>
          <w:lang w:val="en-US"/>
        </w:rPr>
        <w:t xml:space="preserve">the entry of different </w:t>
      </w:r>
      <w:r>
        <w:rPr>
          <w:rFonts w:ascii="Times New Roman" w:hAnsi="Times New Roman" w:cs="Times New Roman"/>
          <w:color w:val="000000" w:themeColor="text1"/>
          <w:lang w:val="en-US"/>
        </w:rPr>
        <w:t>MERS-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CoV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pseudovirus</w:t>
      </w:r>
      <w:r>
        <w:rPr>
          <w:rFonts w:ascii="Times New Roman" w:hAnsi="Times New Roman" w:cs="Times New Roman" w:hint="eastAsia"/>
          <w:color w:val="000000" w:themeColor="text1"/>
          <w:lang w:val="en-US"/>
        </w:rPr>
        <w:t>es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r>
        <w:rPr>
          <w:rFonts w:ascii="Times New Roman" w:hAnsi="Times New Roman" w:cs="Times New Roman"/>
          <w:color w:val="000000" w:themeColor="text1"/>
          <w:lang w:val="en-US"/>
        </w:rPr>
        <w:lastRenderedPageBreak/>
        <w:t>HEK293T</w:t>
      </w:r>
      <w:r>
        <w:rPr>
          <w:rFonts w:ascii="Times New Roman" w:hAnsi="Times New Roman" w:cs="Times New Roman" w:hint="eastAsia"/>
          <w:color w:val="000000" w:themeColor="text1"/>
          <w:lang w:val="en-US"/>
        </w:rPr>
        <w:t xml:space="preserve"> (</w:t>
      </w:r>
      <w:r>
        <w:rPr>
          <w:rFonts w:ascii="Times New Roman" w:hAnsi="Times New Roman" w:cs="Times New Roman" w:hint="eastAsia"/>
          <w:b/>
          <w:bCs/>
          <w:color w:val="000000" w:themeColor="text1"/>
          <w:lang w:val="en-US"/>
        </w:rPr>
        <w:t>A</w:t>
      </w: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, </w:t>
      </w:r>
      <w:r>
        <w:rPr>
          <w:rFonts w:ascii="Times New Roman" w:hAnsi="Times New Roman" w:cs="Times New Roman" w:hint="eastAsia"/>
          <w:b/>
          <w:bCs/>
          <w:color w:val="000000" w:themeColor="text1"/>
          <w:lang w:val="en-US"/>
        </w:rPr>
        <w:t>B</w:t>
      </w:r>
      <w:r>
        <w:rPr>
          <w:rFonts w:ascii="Times New Roman" w:hAnsi="Times New Roman" w:cs="Times New Roman" w:hint="eastAsia"/>
          <w:color w:val="000000" w:themeColor="text1"/>
          <w:lang w:val="en-US"/>
        </w:rPr>
        <w:t xml:space="preserve">) and A549-ACE2/TMPRSS2 </w:t>
      </w:r>
      <w:r>
        <w:rPr>
          <w:rFonts w:ascii="Times New Roman" w:hAnsi="Times New Roman" w:cs="Times New Roman"/>
          <w:color w:val="000000" w:themeColor="text1"/>
          <w:lang w:val="en-US"/>
        </w:rPr>
        <w:t>cells</w:t>
      </w:r>
      <w:r>
        <w:rPr>
          <w:rFonts w:ascii="Times New Roman" w:hAnsi="Times New Roman" w:cs="Times New Roman" w:hint="eastAsia"/>
          <w:color w:val="000000" w:themeColor="text1"/>
          <w:lang w:val="en-US"/>
        </w:rPr>
        <w:t xml:space="preserve"> (</w:t>
      </w:r>
      <w:r>
        <w:rPr>
          <w:rFonts w:ascii="Times New Roman" w:hAnsi="Times New Roman" w:cs="Times New Roman" w:hint="eastAsia"/>
          <w:b/>
          <w:bCs/>
          <w:color w:val="000000" w:themeColor="text1"/>
          <w:lang w:val="en-US"/>
        </w:rPr>
        <w:t>C</w:t>
      </w: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, </w:t>
      </w:r>
      <w:r>
        <w:rPr>
          <w:rFonts w:ascii="Times New Roman" w:hAnsi="Times New Roman" w:cs="Times New Roman" w:hint="eastAsia"/>
          <w:b/>
          <w:bCs/>
          <w:color w:val="000000" w:themeColor="text1"/>
          <w:lang w:val="en-US"/>
        </w:rPr>
        <w:t>D</w:t>
      </w:r>
      <w:r>
        <w:rPr>
          <w:rFonts w:ascii="Times New Roman" w:hAnsi="Times New Roman" w:cs="Times New Roman" w:hint="eastAsia"/>
          <w:color w:val="000000" w:themeColor="text1"/>
          <w:lang w:val="en-US"/>
        </w:rPr>
        <w:t>)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were treated with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Camostat</w:t>
      </w:r>
      <w:proofErr w:type="spellEnd"/>
      <w:r>
        <w:rPr>
          <w:rFonts w:ascii="Times New Roman" w:hAnsi="Times New Roman" w:cs="Times New Roman" w:hint="eastAsia"/>
          <w:color w:val="000000" w:themeColor="text1"/>
          <w:lang w:val="en-US"/>
        </w:rPr>
        <w:t xml:space="preserve"> and </w:t>
      </w:r>
      <w:r>
        <w:rPr>
          <w:rFonts w:ascii="Times New Roman" w:hAnsi="Times New Roman" w:cs="Times New Roman"/>
          <w:color w:val="000000" w:themeColor="text1"/>
          <w:lang w:val="en-US"/>
        </w:rPr>
        <w:t>transduced with MERS-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CoV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pseudoviruses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 at the indicated concentrations. </w:t>
      </w:r>
      <w:r>
        <w:rPr>
          <w:rFonts w:ascii="Times New Roman" w:hAnsi="Times New Roman" w:cs="Times New Roman" w:hint="eastAsia"/>
          <w:color w:val="000000" w:themeColor="text1"/>
          <w:lang w:val="en-US"/>
        </w:rPr>
        <w:t xml:space="preserve">Similarly, </w:t>
      </w:r>
      <w:r>
        <w:rPr>
          <w:rFonts w:ascii="Times New Roman" w:hAnsi="Times New Roman" w:cs="Times New Roman"/>
          <w:color w:val="000000" w:themeColor="text1"/>
          <w:lang w:val="en-US"/>
        </w:rPr>
        <w:t>HEK293T</w:t>
      </w:r>
      <w:r>
        <w:rPr>
          <w:rFonts w:ascii="Times New Roman" w:hAnsi="Times New Roman" w:cs="Times New Roman" w:hint="eastAsia"/>
          <w:color w:val="000000" w:themeColor="text1"/>
          <w:lang w:val="en-US"/>
        </w:rPr>
        <w:t xml:space="preserve"> (</w:t>
      </w:r>
      <w:r>
        <w:rPr>
          <w:rFonts w:ascii="Times New Roman" w:hAnsi="Times New Roman" w:cs="Times New Roman" w:hint="eastAsia"/>
          <w:b/>
          <w:bCs/>
          <w:color w:val="000000" w:themeColor="text1"/>
          <w:lang w:val="en-US"/>
        </w:rPr>
        <w:t>E</w:t>
      </w: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, </w:t>
      </w:r>
      <w:r>
        <w:rPr>
          <w:rFonts w:ascii="Times New Roman" w:hAnsi="Times New Roman" w:cs="Times New Roman" w:hint="eastAsia"/>
          <w:b/>
          <w:bCs/>
          <w:color w:val="000000" w:themeColor="text1"/>
          <w:lang w:val="en-US"/>
        </w:rPr>
        <w:t>F</w:t>
      </w:r>
      <w:r>
        <w:rPr>
          <w:rFonts w:ascii="Times New Roman" w:hAnsi="Times New Roman" w:cs="Times New Roman" w:hint="eastAsia"/>
          <w:color w:val="000000" w:themeColor="text1"/>
          <w:lang w:val="en-US"/>
        </w:rPr>
        <w:t xml:space="preserve">) and A549-ACE2/TMPRSS2 </w:t>
      </w:r>
      <w:r>
        <w:rPr>
          <w:rFonts w:ascii="Times New Roman" w:hAnsi="Times New Roman" w:cs="Times New Roman"/>
          <w:color w:val="000000" w:themeColor="text1"/>
          <w:lang w:val="en-US"/>
        </w:rPr>
        <w:t>cells</w:t>
      </w:r>
      <w:r>
        <w:rPr>
          <w:rFonts w:ascii="Times New Roman" w:hAnsi="Times New Roman" w:cs="Times New Roman" w:hint="eastAsia"/>
          <w:color w:val="000000" w:themeColor="text1"/>
          <w:lang w:val="en-US"/>
        </w:rPr>
        <w:t xml:space="preserve"> (</w:t>
      </w:r>
      <w:r>
        <w:rPr>
          <w:rFonts w:ascii="Times New Roman" w:hAnsi="Times New Roman" w:cs="Times New Roman" w:hint="eastAsia"/>
          <w:b/>
          <w:bCs/>
          <w:color w:val="000000" w:themeColor="text1"/>
          <w:lang w:val="en-US"/>
        </w:rPr>
        <w:t>G</w:t>
      </w: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, </w:t>
      </w:r>
      <w:r>
        <w:rPr>
          <w:rFonts w:ascii="Times New Roman" w:hAnsi="Times New Roman" w:cs="Times New Roman" w:hint="eastAsia"/>
          <w:b/>
          <w:bCs/>
          <w:color w:val="000000" w:themeColor="text1"/>
          <w:lang w:val="en-US"/>
        </w:rPr>
        <w:t>H</w:t>
      </w:r>
      <w:r>
        <w:rPr>
          <w:rFonts w:ascii="Times New Roman" w:hAnsi="Times New Roman" w:cs="Times New Roman" w:hint="eastAsia"/>
          <w:color w:val="000000" w:themeColor="text1"/>
          <w:lang w:val="en-US"/>
        </w:rPr>
        <w:t xml:space="preserve">) </w:t>
      </w:r>
      <w:r>
        <w:rPr>
          <w:rFonts w:ascii="Times New Roman" w:hAnsi="Times New Roman" w:cs="Times New Roman"/>
          <w:color w:val="000000" w:themeColor="text1"/>
          <w:lang w:val="en-US"/>
        </w:rPr>
        <w:t>were treated with E-64</w:t>
      </w:r>
      <w:r>
        <w:rPr>
          <w:rFonts w:ascii="Times New Roman" w:hAnsi="Times New Roman" w:cs="Times New Roman" w:hint="eastAsia"/>
          <w:color w:val="000000" w:themeColor="text1"/>
          <w:lang w:val="en-US"/>
        </w:rPr>
        <w:t xml:space="preserve">d and </w:t>
      </w:r>
      <w:r>
        <w:rPr>
          <w:rFonts w:ascii="Times New Roman" w:hAnsi="Times New Roman" w:cs="Times New Roman"/>
          <w:color w:val="000000" w:themeColor="text1"/>
          <w:lang w:val="en-US"/>
        </w:rPr>
        <w:t>transduced with MERS-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CoV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pseudoviruses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 at the indicated</w:t>
      </w:r>
      <w:r>
        <w:rPr>
          <w:rFonts w:ascii="Times New Roman" w:hAnsi="Times New Roman" w:cs="Times New Roman" w:hint="eastAsia"/>
          <w:color w:val="000000" w:themeColor="text1"/>
          <w:lang w:val="en-US"/>
        </w:rPr>
        <w:t xml:space="preserve"> concentrations.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Luciferase activity was measured and normalized to untreated control (set as 100%).</w:t>
      </w:r>
      <w:r>
        <w:rPr>
          <w:rFonts w:ascii="Times New Roman" w:hAnsi="Times New Roman" w:cs="Times New Roman" w:hint="eastAsia"/>
          <w:color w:val="000000" w:themeColor="text1"/>
          <w:lang w:val="en-US"/>
        </w:rPr>
        <w:t xml:space="preserve"> The </w:t>
      </w:r>
      <w:r>
        <w:rPr>
          <w:rFonts w:ascii="Times New Roman" w:hAnsi="Times New Roman" w:cs="Times New Roman"/>
          <w:lang w:val="en-US"/>
        </w:rPr>
        <w:t xml:space="preserve">inhibitor treatment and </w:t>
      </w:r>
      <w:proofErr w:type="spellStart"/>
      <w:r>
        <w:rPr>
          <w:rFonts w:ascii="Times New Roman" w:hAnsi="Times New Roman" w:cs="Times New Roman"/>
        </w:rPr>
        <w:t>pseudovirus</w:t>
      </w:r>
      <w:proofErr w:type="spellEnd"/>
      <w:r>
        <w:rPr>
          <w:rFonts w:ascii="Times New Roman" w:hAnsi="Times New Roman" w:cs="Times New Roman" w:hint="eastAsia"/>
          <w:lang w:val="en-US"/>
        </w:rPr>
        <w:t>-based</w:t>
      </w:r>
      <w:r>
        <w:rPr>
          <w:rFonts w:ascii="Times New Roman" w:hAnsi="Times New Roman" w:cs="Times New Roman"/>
          <w:lang w:val="en-US"/>
        </w:rPr>
        <w:t xml:space="preserve"> entry assay</w:t>
      </w:r>
      <w:r>
        <w:rPr>
          <w:rFonts w:ascii="Times New Roman" w:hAnsi="Times New Roman" w:cs="Times New Roman" w:hint="eastAsia"/>
          <w:lang w:val="en-US"/>
        </w:rPr>
        <w:t xml:space="preserve">s in </w:t>
      </w:r>
      <w:r>
        <w:rPr>
          <w:rFonts w:ascii="Times New Roman" w:hAnsi="Times New Roman" w:cs="Times New Roman"/>
          <w:color w:val="000000" w:themeColor="text1"/>
          <w:lang w:val="en-US"/>
        </w:rPr>
        <w:t>HEK293T</w:t>
      </w:r>
      <w:r>
        <w:rPr>
          <w:rFonts w:ascii="Times New Roman" w:hAnsi="Times New Roman" w:cs="Times New Roman" w:hint="eastAsia"/>
          <w:color w:val="000000" w:themeColor="text1"/>
          <w:lang w:val="en-US"/>
        </w:rPr>
        <w:t xml:space="preserve"> cells (</w:t>
      </w:r>
      <w:r>
        <w:rPr>
          <w:rFonts w:ascii="Times New Roman" w:hAnsi="Times New Roman" w:cs="Times New Roman" w:hint="eastAsia"/>
          <w:b/>
          <w:bCs/>
          <w:color w:val="000000" w:themeColor="text1"/>
          <w:lang w:val="en-US"/>
        </w:rPr>
        <w:t>A</w:t>
      </w: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, </w:t>
      </w:r>
      <w:r>
        <w:rPr>
          <w:rFonts w:ascii="Times New Roman" w:hAnsi="Times New Roman" w:cs="Times New Roman" w:hint="eastAsia"/>
          <w:b/>
          <w:bCs/>
          <w:color w:val="000000" w:themeColor="text1"/>
          <w:lang w:val="en-US"/>
        </w:rPr>
        <w:t>B</w:t>
      </w:r>
      <w:r>
        <w:rPr>
          <w:rFonts w:ascii="Times New Roman" w:hAnsi="Times New Roman" w:cs="Times New Roman" w:hint="eastAsia"/>
          <w:color w:val="000000" w:themeColor="text1"/>
          <w:lang w:val="en-US"/>
        </w:rPr>
        <w:t xml:space="preserve">; </w:t>
      </w:r>
      <w:r>
        <w:rPr>
          <w:rFonts w:ascii="Times New Roman" w:hAnsi="Times New Roman" w:cs="Times New Roman" w:hint="eastAsia"/>
          <w:b/>
          <w:bCs/>
          <w:color w:val="000000" w:themeColor="text1"/>
          <w:lang w:val="en-US"/>
        </w:rPr>
        <w:t>E</w:t>
      </w: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, </w:t>
      </w:r>
      <w:r>
        <w:rPr>
          <w:rFonts w:ascii="Times New Roman" w:hAnsi="Times New Roman" w:cs="Times New Roman" w:hint="eastAsia"/>
          <w:b/>
          <w:bCs/>
          <w:color w:val="000000" w:themeColor="text1"/>
          <w:lang w:val="en-US"/>
        </w:rPr>
        <w:t>F</w:t>
      </w:r>
      <w:r>
        <w:rPr>
          <w:rFonts w:ascii="Times New Roman" w:hAnsi="Times New Roman" w:cs="Times New Roman" w:hint="eastAsia"/>
          <w:color w:val="000000" w:themeColor="text1"/>
          <w:lang w:val="en-US"/>
        </w:rPr>
        <w:t xml:space="preserve">) were performed in biological triplicates and repeated twice in A549-ACE2/TMPRSS2 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cells </w:t>
      </w:r>
      <w:r>
        <w:rPr>
          <w:rFonts w:ascii="Times New Roman" w:hAnsi="Times New Roman" w:cs="Times New Roman" w:hint="eastAsia"/>
          <w:color w:val="000000" w:themeColor="text1"/>
          <w:lang w:val="en-US"/>
        </w:rPr>
        <w:t>(</w:t>
      </w:r>
      <w:r>
        <w:rPr>
          <w:rFonts w:ascii="Times New Roman" w:hAnsi="Times New Roman" w:cs="Times New Roman" w:hint="eastAsia"/>
          <w:b/>
          <w:bCs/>
          <w:color w:val="000000" w:themeColor="text1"/>
          <w:lang w:val="en-US"/>
        </w:rPr>
        <w:t>C</w:t>
      </w: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, </w:t>
      </w:r>
      <w:r>
        <w:rPr>
          <w:rFonts w:ascii="Times New Roman" w:hAnsi="Times New Roman" w:cs="Times New Roman" w:hint="eastAsia"/>
          <w:b/>
          <w:bCs/>
          <w:color w:val="000000" w:themeColor="text1"/>
          <w:lang w:val="en-US"/>
        </w:rPr>
        <w:t>D</w:t>
      </w:r>
      <w:r>
        <w:rPr>
          <w:rFonts w:ascii="Times New Roman" w:hAnsi="Times New Roman" w:cs="Times New Roman" w:hint="eastAsia"/>
          <w:color w:val="000000" w:themeColor="text1"/>
          <w:lang w:val="en-US"/>
        </w:rPr>
        <w:t xml:space="preserve">; </w:t>
      </w:r>
      <w:r>
        <w:rPr>
          <w:rFonts w:ascii="Times New Roman" w:hAnsi="Times New Roman" w:cs="Times New Roman" w:hint="eastAsia"/>
          <w:b/>
          <w:bCs/>
          <w:color w:val="000000" w:themeColor="text1"/>
          <w:lang w:val="en-US"/>
        </w:rPr>
        <w:t>G</w:t>
      </w: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, </w:t>
      </w:r>
      <w:r>
        <w:rPr>
          <w:rFonts w:ascii="Times New Roman" w:hAnsi="Times New Roman" w:cs="Times New Roman" w:hint="eastAsia"/>
          <w:b/>
          <w:bCs/>
          <w:color w:val="000000" w:themeColor="text1"/>
          <w:lang w:val="en-US"/>
        </w:rPr>
        <w:t>H</w:t>
      </w:r>
      <w:r>
        <w:rPr>
          <w:rFonts w:ascii="Times New Roman" w:hAnsi="Times New Roman" w:cs="Times New Roman" w:hint="eastAsia"/>
          <w:color w:val="000000" w:themeColor="text1"/>
          <w:lang w:val="en-US"/>
        </w:rPr>
        <w:t xml:space="preserve">). </w:t>
      </w:r>
      <w:r>
        <w:rPr>
          <w:rFonts w:ascii="Times New Roman" w:hAnsi="Times New Roman" w:cs="Times New Roman"/>
          <w:color w:val="000000" w:themeColor="text1"/>
          <w:lang w:val="en-US"/>
        </w:rPr>
        <w:t>The bars show the mean ± SEM</w:t>
      </w:r>
      <w:r>
        <w:rPr>
          <w:rFonts w:ascii="Times New Roman" w:hAnsi="Times New Roman" w:cs="Times New Roman" w:hint="eastAsia"/>
          <w:color w:val="000000" w:themeColor="text1"/>
          <w:lang w:val="en-US"/>
        </w:rPr>
        <w:t>.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Data were analyzed by Student's </w:t>
      </w:r>
      <w:r>
        <w:rPr>
          <w:rFonts w:ascii="Times New Roman" w:hAnsi="Times New Roman" w:cs="Times New Roman"/>
          <w:i/>
          <w:color w:val="000000" w:themeColor="text1"/>
          <w:lang w:val="en-US"/>
        </w:rPr>
        <w:t>t</w:t>
      </w:r>
      <w:r>
        <w:rPr>
          <w:rFonts w:ascii="Times New Roman" w:hAnsi="Times New Roman" w:cs="Times New Roman"/>
          <w:color w:val="000000" w:themeColor="text1"/>
          <w:lang w:val="en-US"/>
        </w:rPr>
        <w:t>-test (**</w:t>
      </w:r>
      <w:r>
        <w:rPr>
          <w:rFonts w:ascii="Times New Roman" w:hAnsi="Times New Roman" w:cs="Times New Roman"/>
          <w:i/>
          <w:color w:val="000000" w:themeColor="text1"/>
          <w:lang w:val="en-US"/>
        </w:rPr>
        <w:t>P</w:t>
      </w:r>
      <w:r>
        <w:rPr>
          <w:rFonts w:ascii="Times New Roman" w:hAnsi="Times New Roman" w:cs="Times New Roman" w:hint="eastAsia"/>
          <w:color w:val="000000" w:themeColor="text1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lang w:val="en-US"/>
        </w:rPr>
        <w:t>&lt;</w:t>
      </w:r>
      <w:r>
        <w:rPr>
          <w:rFonts w:ascii="Times New Roman" w:hAnsi="Times New Roman" w:cs="Times New Roman" w:hint="eastAsia"/>
          <w:color w:val="000000" w:themeColor="text1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lang w:val="en-US"/>
        </w:rPr>
        <w:t>0.01, ***</w:t>
      </w:r>
      <w:r>
        <w:rPr>
          <w:rFonts w:ascii="Times New Roman" w:hAnsi="Times New Roman" w:cs="Times New Roman"/>
          <w:i/>
          <w:color w:val="000000" w:themeColor="text1"/>
          <w:lang w:val="en-US"/>
        </w:rPr>
        <w:t>P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&lt; 0.001)</w:t>
      </w:r>
      <w:r>
        <w:rPr>
          <w:rFonts w:ascii="Times New Roman" w:hAnsi="Times New Roman" w:cs="Times New Roman" w:hint="eastAsia"/>
          <w:color w:val="000000" w:themeColor="text1"/>
          <w:lang w:val="en-US"/>
        </w:rPr>
        <w:t>.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</w:p>
    <w:p w:rsidR="00E97A09" w:rsidRDefault="00E97A09" w:rsidP="00E97A09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:rsidR="00E97A09" w:rsidRDefault="00E97A09" w:rsidP="00E97A09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sectPr w:rsidR="00E97A09" w:rsidSect="00E97A09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B23" w:rsidRDefault="00536B23" w:rsidP="00E97A09">
      <w:pPr>
        <w:spacing w:after="0" w:line="240" w:lineRule="auto"/>
      </w:pPr>
      <w:r>
        <w:separator/>
      </w:r>
    </w:p>
  </w:endnote>
  <w:endnote w:type="continuationSeparator" w:id="0">
    <w:p w:rsidR="00536B23" w:rsidRDefault="00536B23" w:rsidP="00E97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PS-BoldMT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B23" w:rsidRDefault="00536B23" w:rsidP="00E97A09">
      <w:pPr>
        <w:spacing w:after="0" w:line="240" w:lineRule="auto"/>
      </w:pPr>
      <w:r>
        <w:separator/>
      </w:r>
    </w:p>
  </w:footnote>
  <w:footnote w:type="continuationSeparator" w:id="0">
    <w:p w:rsidR="00536B23" w:rsidRDefault="00536B23" w:rsidP="00E97A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381352"/>
      <w:docPartObj>
        <w:docPartGallery w:val="Page Numbers (Top of Page)"/>
        <w:docPartUnique/>
      </w:docPartObj>
    </w:sdtPr>
    <w:sdtEndPr/>
    <w:sdtContent>
      <w:p w:rsidR="00E97A09" w:rsidRDefault="00E97A09" w:rsidP="00E97A09">
        <w:pPr>
          <w:pStyle w:val="a5"/>
          <w:pBdr>
            <w:bottom w:val="none" w:sz="0" w:space="0" w:color="auto"/>
          </w:pBdr>
          <w:jc w:val="right"/>
        </w:pPr>
        <w:r>
          <w:rPr>
            <w:lang w:val="zh-CN"/>
          </w:rPr>
          <w:t xml:space="preserve">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985A09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lang w:val="zh-CN"/>
          </w:rPr>
          <w:t xml:space="preserve"> /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985A09">
          <w:rPr>
            <w:b/>
            <w:bCs/>
            <w:noProof/>
          </w:rPr>
          <w:t>7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E97A09" w:rsidRDefault="00E97A09" w:rsidP="00E97A09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724"/>
    <w:rsid w:val="00536B23"/>
    <w:rsid w:val="00821724"/>
    <w:rsid w:val="00985A09"/>
    <w:rsid w:val="009C0E5B"/>
    <w:rsid w:val="00D87941"/>
    <w:rsid w:val="00E9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D62CE3-33FF-45CA-AB77-C490595ED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A09"/>
    <w:pPr>
      <w:widowControl w:val="0"/>
      <w:spacing w:after="160" w:line="278" w:lineRule="auto"/>
    </w:pPr>
    <w:rPr>
      <w:sz w:val="22"/>
      <w:szCs w:val="24"/>
      <w:lang w:val="en-GB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E97A09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正文1"/>
    <w:qFormat/>
    <w:rsid w:val="00E97A09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styleId="a4">
    <w:name w:val="line number"/>
    <w:basedOn w:val="a0"/>
    <w:uiPriority w:val="99"/>
    <w:semiHidden/>
    <w:unhideWhenUsed/>
    <w:rsid w:val="00E97A09"/>
  </w:style>
  <w:style w:type="paragraph" w:styleId="a5">
    <w:name w:val="header"/>
    <w:basedOn w:val="a"/>
    <w:link w:val="Char"/>
    <w:uiPriority w:val="99"/>
    <w:unhideWhenUsed/>
    <w:rsid w:val="00E97A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E97A09"/>
    <w:rPr>
      <w:sz w:val="18"/>
      <w:szCs w:val="18"/>
      <w:lang w:val="en-GB"/>
      <w14:ligatures w14:val="standardContextual"/>
    </w:rPr>
  </w:style>
  <w:style w:type="paragraph" w:styleId="a6">
    <w:name w:val="footer"/>
    <w:basedOn w:val="a"/>
    <w:link w:val="Char0"/>
    <w:uiPriority w:val="99"/>
    <w:unhideWhenUsed/>
    <w:rsid w:val="00E97A0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E97A09"/>
    <w:rPr>
      <w:sz w:val="18"/>
      <w:szCs w:val="18"/>
      <w:lang w:val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1088</Words>
  <Characters>6202</Characters>
  <Application>Microsoft Office Word</Application>
  <DocSecurity>0</DocSecurity>
  <Lines>51</Lines>
  <Paragraphs>14</Paragraphs>
  <ScaleCrop>false</ScaleCrop>
  <Company/>
  <LinksUpToDate>false</LinksUpToDate>
  <CharactersWithSpaces>7276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2026-04-14T09:23:00Z</dcterms:created>
  <dcterms:modified xsi:type="dcterms:W3CDTF">2026-04-29T06:57:00Z</dcterms:modified>
</cp:coreProperties>
</file>