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96541" w14:textId="77777777" w:rsidR="00D21E32" w:rsidRPr="00D21E32" w:rsidRDefault="00D21E32" w:rsidP="00D21E3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Hlk230272188"/>
      <w:r w:rsidRPr="00D21E32">
        <w:rPr>
          <w:rFonts w:ascii="Times New Roman" w:hAnsi="Times New Roman" w:cs="Times New Roman"/>
          <w:b/>
          <w:bCs/>
          <w:i/>
          <w:sz w:val="28"/>
          <w:szCs w:val="28"/>
        </w:rPr>
        <w:t>Virologica Sinica</w:t>
      </w:r>
    </w:p>
    <w:p w14:paraId="0CEE386C" w14:textId="77777777" w:rsidR="00D21E32" w:rsidRPr="00D21E32" w:rsidRDefault="00D21E32" w:rsidP="00D21E32">
      <w:pPr>
        <w:widowControl/>
        <w:rPr>
          <w:rFonts w:ascii="Times New Roman" w:hAnsi="Times New Roman" w:cs="Times New Roman"/>
          <w:b/>
          <w:bCs/>
          <w:sz w:val="28"/>
          <w:szCs w:val="28"/>
        </w:rPr>
      </w:pPr>
      <w:r w:rsidRPr="00D21E32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31B5CC57" w14:textId="032C1B82" w:rsidR="00D21E32" w:rsidRDefault="00D21E32" w:rsidP="00D21E32">
      <w:pPr>
        <w:widowControl/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Times New Roman" w:eastAsia="宋体" w:hAnsi="Times New Roman" w:cs="Times New Roman"/>
          <w:b/>
          <w:bCs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</w:rPr>
        <w:t>VS-7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 xml:space="preserve">466 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>Research Article</w:t>
      </w:r>
    </w:p>
    <w:bookmarkEnd w:id="0"/>
    <w:p w14:paraId="3EE6C635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64EB01A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OLE_LINK5"/>
      <w:r>
        <w:rPr>
          <w:rFonts w:ascii="Times New Roman" w:hAnsi="Times New Roman" w:cs="Times New Roman"/>
          <w:b/>
          <w:bCs/>
          <w:sz w:val="28"/>
          <w:szCs w:val="28"/>
        </w:rPr>
        <w:t>Effectiveness of lignan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s against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>evere fever with thrombocytopenia syndrome virus infection</w:t>
      </w:r>
    </w:p>
    <w:bookmarkEnd w:id="1"/>
    <w:p w14:paraId="03C6AEEA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830F5D6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color w:val="000000"/>
          <w:sz w:val="22"/>
          <w:szCs w:val="22"/>
          <w:vertAlign w:val="superscript"/>
        </w:rPr>
      </w:pPr>
      <w:bookmarkStart w:id="2" w:name="OLE_LINK1"/>
      <w:r>
        <w:rPr>
          <w:rFonts w:ascii="Times New Roman" w:hAnsi="Times New Roman" w:cs="Times New Roman" w:hint="eastAsia"/>
          <w:sz w:val="22"/>
          <w:szCs w:val="22"/>
        </w:rPr>
        <w:t xml:space="preserve">Jun Huang 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a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,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b,c,1</w:t>
      </w:r>
      <w:r>
        <w:rPr>
          <w:rFonts w:ascii="Times New Roman" w:hAnsi="Times New Roman" w:cs="Times New Roman" w:hint="eastAsia"/>
          <w:sz w:val="22"/>
          <w:szCs w:val="22"/>
        </w:rPr>
        <w:t xml:space="preserve">, Jinpeng Lv 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d,1</w:t>
      </w:r>
      <w:r>
        <w:rPr>
          <w:rFonts w:ascii="Times New Roman" w:hAnsi="Times New Roman" w:cs="Times New Roman" w:hint="eastAsia"/>
          <w:sz w:val="22"/>
          <w:szCs w:val="22"/>
        </w:rPr>
        <w:t xml:space="preserve">, Xiaojie Zheng 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b</w:t>
      </w:r>
      <w:r>
        <w:rPr>
          <w:rFonts w:ascii="Times New Roman" w:hAnsi="Times New Roman" w:cs="Times New Roman" w:hint="eastAsia"/>
          <w:sz w:val="22"/>
          <w:szCs w:val="22"/>
        </w:rPr>
        <w:t xml:space="preserve">, Junjun Jiang 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a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,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c</w:t>
      </w:r>
      <w:r>
        <w:rPr>
          <w:rFonts w:ascii="Times New Roman" w:hAnsi="Times New Roman" w:cs="Times New Roman" w:hint="eastAsia"/>
          <w:sz w:val="22"/>
          <w:szCs w:val="22"/>
        </w:rPr>
        <w:t xml:space="preserve">, Wei Liu 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b</w:t>
      </w:r>
      <w:r>
        <w:rPr>
          <w:rFonts w:ascii="Times New Roman" w:eastAsia="等线" w:hAnsi="Times New Roman" w:cs="Times New Roman" w:hint="eastAsia"/>
          <w:color w:val="000000"/>
          <w:sz w:val="22"/>
          <w:szCs w:val="22"/>
          <w:vertAlign w:val="superscript"/>
        </w:rPr>
        <w:t>,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 w:hint="eastAsia"/>
          <w:sz w:val="22"/>
          <w:szCs w:val="22"/>
        </w:rPr>
        <w:t xml:space="preserve">, Shuchen Liu 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d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,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 w:hint="eastAsia"/>
          <w:sz w:val="22"/>
          <w:szCs w:val="22"/>
        </w:rPr>
        <w:t xml:space="preserve">, Hao Liang 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a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,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c,*</w:t>
      </w:r>
      <w:r>
        <w:rPr>
          <w:rFonts w:ascii="Times New Roman" w:hAnsi="Times New Roman" w:cs="Times New Roman" w:hint="eastAsia"/>
          <w:sz w:val="22"/>
          <w:szCs w:val="22"/>
        </w:rPr>
        <w:t xml:space="preserve">, </w:t>
      </w:r>
      <w:bookmarkStart w:id="3" w:name="OLE_LINK3"/>
      <w:r>
        <w:rPr>
          <w:rFonts w:ascii="Times New Roman" w:hAnsi="Times New Roman" w:cs="Times New Roman" w:hint="eastAsia"/>
          <w:sz w:val="22"/>
          <w:szCs w:val="22"/>
        </w:rPr>
        <w:t>Hao Li</w:t>
      </w:r>
      <w:bookmarkEnd w:id="3"/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b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,</w:t>
      </w:r>
      <w:bookmarkEnd w:id="2"/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*</w:t>
      </w:r>
    </w:p>
    <w:p w14:paraId="095400BE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Cs/>
          <w:color w:val="000000"/>
          <w:sz w:val="22"/>
          <w:szCs w:val="22"/>
          <w:vertAlign w:val="superscript"/>
        </w:rPr>
      </w:pPr>
    </w:p>
    <w:p w14:paraId="76AD1F02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 w:hint="eastAsia"/>
          <w:bCs/>
          <w:sz w:val="22"/>
          <w:szCs w:val="22"/>
          <w:vertAlign w:val="superscript"/>
        </w:rPr>
        <w:t xml:space="preserve">a </w:t>
      </w:r>
      <w:r>
        <w:rPr>
          <w:rFonts w:ascii="Times New Roman" w:hAnsi="Times New Roman" w:cs="Times New Roman"/>
          <w:bCs/>
          <w:sz w:val="22"/>
          <w:szCs w:val="22"/>
        </w:rPr>
        <w:t>Guangxi Key Laboratory of AIDS Prevention and Treatment &amp; Guangxi Colleges and Universities Key Laboratory of Prevention and Control of Highly Prevalent Diseases, School of Public Health, Guangxi Medical University, Nanning</w:t>
      </w:r>
      <w:r>
        <w:rPr>
          <w:rFonts w:ascii="Times New Roman" w:hAnsi="Times New Roman" w:cs="Times New Roman" w:hint="eastAsia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530021</w:t>
      </w:r>
      <w:r>
        <w:rPr>
          <w:rFonts w:ascii="Times New Roman" w:hAnsi="Times New Roman" w:cs="Times New Roman" w:hint="eastAsia"/>
          <w:bCs/>
          <w:sz w:val="22"/>
          <w:szCs w:val="22"/>
        </w:rPr>
        <w:t>,</w:t>
      </w:r>
      <w:r>
        <w:rPr>
          <w:rFonts w:ascii="Times New Roman" w:hAnsi="Times New Roman" w:cs="Times New Roman"/>
          <w:bCs/>
          <w:sz w:val="22"/>
          <w:szCs w:val="22"/>
        </w:rPr>
        <w:t xml:space="preserve"> China</w:t>
      </w:r>
    </w:p>
    <w:p w14:paraId="6A8B9373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 w:hint="eastAsia"/>
          <w:bCs/>
          <w:sz w:val="22"/>
          <w:szCs w:val="22"/>
          <w:vertAlign w:val="superscript"/>
        </w:rPr>
        <w:t>b</w:t>
      </w:r>
      <w:bookmarkStart w:id="4" w:name="OLE_LINK2"/>
      <w:r>
        <w:rPr>
          <w:rFonts w:ascii="Times New Roman" w:hAnsi="Times New Roman" w:cs="Times New Roman" w:hint="eastAsia"/>
          <w:bCs/>
          <w:sz w:val="22"/>
          <w:szCs w:val="22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 xml:space="preserve">State Key Laboratory of Pathogen and Biosecurity, </w:t>
      </w:r>
      <w:bookmarkStart w:id="5" w:name="_Hlk205369822"/>
      <w:r>
        <w:rPr>
          <w:rFonts w:ascii="Times New Roman" w:hAnsi="Times New Roman" w:cs="Times New Roman" w:hint="eastAsia"/>
          <w:bCs/>
          <w:sz w:val="22"/>
          <w:szCs w:val="22"/>
        </w:rPr>
        <w:t>Academy of Military Medical Sciences</w:t>
      </w:r>
      <w:bookmarkEnd w:id="5"/>
      <w:r>
        <w:rPr>
          <w:rFonts w:ascii="Times New Roman" w:hAnsi="Times New Roman" w:cs="Times New Roman"/>
          <w:bCs/>
          <w:sz w:val="22"/>
          <w:szCs w:val="22"/>
        </w:rPr>
        <w:t xml:space="preserve">, Beijing </w:t>
      </w:r>
      <w:r>
        <w:rPr>
          <w:rFonts w:ascii="Times New Roman" w:hAnsi="Times New Roman" w:cs="Times New Roman" w:hint="eastAsia"/>
          <w:bCs/>
          <w:sz w:val="22"/>
          <w:szCs w:val="22"/>
        </w:rPr>
        <w:t xml:space="preserve">100071, </w:t>
      </w:r>
      <w:r>
        <w:rPr>
          <w:rFonts w:ascii="Times New Roman" w:hAnsi="Times New Roman" w:cs="Times New Roman"/>
          <w:bCs/>
          <w:sz w:val="22"/>
          <w:szCs w:val="22"/>
        </w:rPr>
        <w:t>China</w:t>
      </w:r>
      <w:bookmarkEnd w:id="4"/>
    </w:p>
    <w:p w14:paraId="07A48935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 w:hint="eastAsia"/>
          <w:bCs/>
          <w:sz w:val="22"/>
          <w:szCs w:val="22"/>
          <w:vertAlign w:val="superscript"/>
        </w:rPr>
        <w:t xml:space="preserve">c </w:t>
      </w:r>
      <w:r>
        <w:rPr>
          <w:rFonts w:ascii="Times New Roman" w:hAnsi="Times New Roman" w:cs="Times New Roman" w:hint="eastAsia"/>
          <w:bCs/>
          <w:sz w:val="22"/>
          <w:szCs w:val="22"/>
        </w:rPr>
        <w:t xml:space="preserve">Guangxi Engineering Center for Organoids and Organ-on-chips of Highly Pathogenic Microbial Infections &amp; Biosafety III laboratory, Life Science Institute, Guangxi Medical University, Nanning </w:t>
      </w:r>
      <w:r>
        <w:rPr>
          <w:rFonts w:ascii="Times New Roman" w:hAnsi="Times New Roman" w:cs="Times New Roman"/>
          <w:bCs/>
          <w:sz w:val="22"/>
          <w:szCs w:val="22"/>
        </w:rPr>
        <w:t>530021</w:t>
      </w:r>
      <w:r>
        <w:rPr>
          <w:rFonts w:ascii="Times New Roman" w:hAnsi="Times New Roman" w:cs="Times New Roman" w:hint="eastAsia"/>
          <w:bCs/>
          <w:sz w:val="22"/>
          <w:szCs w:val="22"/>
        </w:rPr>
        <w:t>, China</w:t>
      </w:r>
    </w:p>
    <w:p w14:paraId="4E307558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 w:hint="eastAsia"/>
          <w:bCs/>
          <w:sz w:val="22"/>
          <w:szCs w:val="22"/>
          <w:vertAlign w:val="superscript"/>
        </w:rPr>
        <w:t xml:space="preserve">d </w:t>
      </w:r>
      <w:r>
        <w:rPr>
          <w:rFonts w:ascii="Times New Roman" w:hAnsi="Times New Roman" w:cs="Times New Roman" w:hint="eastAsia"/>
          <w:bCs/>
          <w:sz w:val="22"/>
          <w:szCs w:val="22"/>
        </w:rPr>
        <w:t>Academy of Military Medical Sciences</w:t>
      </w:r>
      <w:r>
        <w:rPr>
          <w:rFonts w:ascii="Times New Roman" w:hAnsi="Times New Roman" w:cs="Times New Roman"/>
          <w:bCs/>
          <w:sz w:val="22"/>
          <w:szCs w:val="22"/>
        </w:rPr>
        <w:t xml:space="preserve">, Beijing </w:t>
      </w:r>
      <w:r>
        <w:rPr>
          <w:rFonts w:ascii="Times New Roman" w:hAnsi="Times New Roman" w:cs="Times New Roman" w:hint="eastAsia"/>
          <w:bCs/>
          <w:sz w:val="22"/>
          <w:szCs w:val="22"/>
        </w:rPr>
        <w:t xml:space="preserve">100071, </w:t>
      </w:r>
      <w:r>
        <w:rPr>
          <w:rFonts w:ascii="Times New Roman" w:hAnsi="Times New Roman" w:cs="Times New Roman"/>
          <w:bCs/>
          <w:sz w:val="22"/>
          <w:szCs w:val="22"/>
        </w:rPr>
        <w:t>China</w:t>
      </w:r>
    </w:p>
    <w:p w14:paraId="34128890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sz w:val="22"/>
          <w:szCs w:val="22"/>
        </w:rPr>
      </w:pPr>
    </w:p>
    <w:p w14:paraId="460DBCC0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/>
          <w:sz w:val="22"/>
          <w:szCs w:val="22"/>
        </w:rPr>
        <w:t>Corresponding author</w:t>
      </w:r>
      <w:r>
        <w:rPr>
          <w:rFonts w:ascii="Times New Roman" w:hAnsi="Times New Roman" w:cs="Times New Roman" w:hint="eastAsia"/>
          <w:sz w:val="22"/>
          <w:szCs w:val="22"/>
        </w:rPr>
        <w:t>.</w:t>
      </w:r>
    </w:p>
    <w:p w14:paraId="180EF3AF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 w:hint="eastAsia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mail</w:t>
      </w:r>
      <w:r>
        <w:rPr>
          <w:rFonts w:ascii="Times New Roman" w:hAnsi="Times New Roman" w:cs="Times New Roman" w:hint="eastAsia"/>
          <w:sz w:val="22"/>
          <w:szCs w:val="22"/>
        </w:rPr>
        <w:t xml:space="preserve"> address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bookmarkStart w:id="6" w:name="OLE_LINK4"/>
      <w:r>
        <w:rPr>
          <w:rFonts w:ascii="Times New Roman" w:hAnsi="Times New Roman" w:cs="Times New Roman"/>
          <w:sz w:val="22"/>
          <w:szCs w:val="22"/>
        </w:rPr>
        <w:t>lihao_1986@126.com</w:t>
      </w:r>
      <w:bookmarkEnd w:id="6"/>
      <w:r>
        <w:rPr>
          <w:rFonts w:ascii="Times New Roman" w:hAnsi="Times New Roman" w:cs="Times New Roman"/>
          <w:sz w:val="22"/>
          <w:szCs w:val="22"/>
        </w:rPr>
        <w:t xml:space="preserve"> (H</w:t>
      </w:r>
      <w:r>
        <w:rPr>
          <w:rFonts w:ascii="Times New Roman" w:hAnsi="Times New Roman" w:cs="Times New Roman" w:hint="eastAsia"/>
          <w:sz w:val="22"/>
          <w:szCs w:val="22"/>
        </w:rPr>
        <w:t xml:space="preserve">. </w:t>
      </w:r>
      <w:r w:rsidRPr="004B2515">
        <w:rPr>
          <w:rFonts w:ascii="Times New Roman" w:hAnsi="Times New Roman" w:cs="Times New Roman"/>
          <w:sz w:val="22"/>
          <w:szCs w:val="22"/>
        </w:rPr>
        <w:t xml:space="preserve">Li); lianghao@gxmu.edu.cn (H. </w:t>
      </w:r>
      <w:r>
        <w:rPr>
          <w:rFonts w:ascii="Times New Roman" w:hAnsi="Times New Roman" w:cs="Times New Roman" w:hint="eastAsia"/>
          <w:sz w:val="22"/>
          <w:szCs w:val="22"/>
        </w:rPr>
        <w:t xml:space="preserve">Liang); </w:t>
      </w:r>
      <w:r w:rsidRPr="004B2515">
        <w:rPr>
          <w:rFonts w:ascii="Times New Roman" w:hAnsi="Times New Roman" w:cs="Times New Roman"/>
          <w:sz w:val="22"/>
          <w:szCs w:val="22"/>
        </w:rPr>
        <w:t xml:space="preserve">liusc118@163.com (S. Liu); </w:t>
      </w:r>
      <w:r>
        <w:rPr>
          <w:rFonts w:ascii="Times New Roman" w:hAnsi="Times New Roman" w:cs="Times New Roman"/>
          <w:sz w:val="22"/>
          <w:szCs w:val="22"/>
        </w:rPr>
        <w:t>lwbime@163.com (W. Liu)</w:t>
      </w:r>
    </w:p>
    <w:p w14:paraId="10A74390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 w:hint="eastAsia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 w:hint="eastAsia"/>
          <w:sz w:val="22"/>
          <w:szCs w:val="22"/>
        </w:rPr>
        <w:t xml:space="preserve"> Jun Huang and Jinpeng Lv contributed equally to this work. </w:t>
      </w:r>
    </w:p>
    <w:p w14:paraId="7BD7AD9F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1C2CA373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Corresponding author ORCIDs</w:t>
      </w:r>
    </w:p>
    <w:p w14:paraId="778741D3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</w:t>
      </w:r>
      <w:r>
        <w:rPr>
          <w:rFonts w:ascii="Times New Roman" w:hAnsi="Times New Roman" w:cs="Times New Roman" w:hint="eastAsia"/>
          <w:sz w:val="22"/>
          <w:szCs w:val="22"/>
        </w:rPr>
        <w:t>ao Li</w:t>
      </w:r>
      <w:r>
        <w:rPr>
          <w:rFonts w:ascii="Times New Roman" w:hAnsi="Times New Roman" w:cs="Times New Roman"/>
          <w:sz w:val="22"/>
          <w:szCs w:val="22"/>
        </w:rPr>
        <w:t>: 0000-0002-6280-267X</w:t>
      </w:r>
    </w:p>
    <w:p w14:paraId="1AF52DB2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</w:rPr>
        <w:t>Hao Liang</w:t>
      </w:r>
      <w:r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0000-0001-7534-5124</w:t>
      </w:r>
    </w:p>
    <w:p w14:paraId="4AE6CAD3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Shuchen Liu:</w:t>
      </w: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0009-0000-0008-015X</w:t>
      </w:r>
    </w:p>
    <w:p w14:paraId="12FFCD3B" w14:textId="77777777" w:rsidR="00D21E32" w:rsidRDefault="00D21E32" w:rsidP="00D21E32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</w:rPr>
        <w:t>Wei Liu</w:t>
      </w:r>
      <w:r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0009-0001-6937-2430</w:t>
      </w:r>
    </w:p>
    <w:p w14:paraId="26FFEDB1" w14:textId="77777777" w:rsidR="00D21E32" w:rsidRDefault="00D21E32">
      <w:pPr>
        <w:widowControl/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br w:type="page"/>
      </w:r>
    </w:p>
    <w:p w14:paraId="6815BDA9" w14:textId="0096FF5C" w:rsidR="00B91C14" w:rsidRDefault="00000000">
      <w:p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lastRenderedPageBreak/>
        <w:t xml:space="preserve">Supplementary </w:t>
      </w:r>
      <w:r w:rsidR="00D21E32">
        <w:rPr>
          <w:rFonts w:ascii="Times New Roman" w:hAnsi="Times New Roman" w:cs="Times New Roman" w:hint="eastAsia"/>
          <w:b/>
          <w:bCs/>
          <w:sz w:val="24"/>
          <w:szCs w:val="32"/>
        </w:rPr>
        <w:t>Figure</w:t>
      </w:r>
    </w:p>
    <w:p w14:paraId="2519F987" w14:textId="77777777" w:rsidR="00B91C14" w:rsidRDefault="00000000"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noProof/>
          <w:sz w:val="24"/>
          <w:szCs w:val="32"/>
        </w:rPr>
        <w:drawing>
          <wp:inline distT="0" distB="0" distL="114300" distR="114300" wp14:anchorId="614D5DFB" wp14:editId="701B3E5F">
            <wp:extent cx="2976880" cy="3254375"/>
            <wp:effectExtent l="0" t="0" r="2540" b="6985"/>
            <wp:docPr id="6" name="图片 6" descr="Supplementary Fig.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.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688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6708E" w14:textId="77777777" w:rsidR="00B91C14" w:rsidRDefault="00000000">
      <w:p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t>Supplementary Figure 1. Preliminary screening of anti-SFTSV lignan compounds.</w:t>
      </w:r>
    </w:p>
    <w:p w14:paraId="7098E07C" w14:textId="20F7571B" w:rsidR="00B91C14" w:rsidRDefault="00000000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sz w:val="24"/>
          <w:szCs w:val="32"/>
        </w:rPr>
        <w:t xml:space="preserve">(A-C) SFTSV-infected </w:t>
      </w:r>
      <w:r>
        <w:rPr>
          <w:rFonts w:ascii="Times New Roman" w:hAnsi="Times New Roman" w:cs="Times New Roman"/>
          <w:sz w:val="24"/>
          <w:szCs w:val="32"/>
        </w:rPr>
        <w:t>Huh7 cells treated with</w:t>
      </w:r>
      <w:r>
        <w:rPr>
          <w:rFonts w:ascii="Times New Roman" w:hAnsi="Times New Roman" w:cs="Times New Roman" w:hint="eastAsia"/>
          <w:sz w:val="24"/>
          <w:szCs w:val="32"/>
        </w:rPr>
        <w:t xml:space="preserve"> or without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sz w:val="24"/>
          <w:szCs w:val="32"/>
        </w:rPr>
        <w:t>indicated</w:t>
      </w:r>
      <w:r>
        <w:rPr>
          <w:rFonts w:ascii="Times New Roman" w:hAnsi="Times New Roman" w:cs="Times New Roman"/>
          <w:sz w:val="24"/>
          <w:szCs w:val="32"/>
        </w:rPr>
        <w:t xml:space="preserve"> concentrations of the </w:t>
      </w:r>
      <w:r>
        <w:rPr>
          <w:rFonts w:ascii="Times New Roman" w:hAnsi="Times New Roman" w:cs="Times New Roman" w:hint="eastAsia"/>
          <w:sz w:val="24"/>
          <w:szCs w:val="32"/>
        </w:rPr>
        <w:t>t</w:t>
      </w:r>
      <w:r>
        <w:rPr>
          <w:rFonts w:ascii="Times New Roman" w:hAnsi="Times New Roman" w:cs="Times New Roman"/>
          <w:sz w:val="24"/>
          <w:szCs w:val="32"/>
        </w:rPr>
        <w:t>ype I arylnaphthalene lignan lactones</w:t>
      </w:r>
      <w:r>
        <w:rPr>
          <w:rFonts w:ascii="Times New Roman" w:hAnsi="Times New Roman" w:cs="Times New Roman" w:hint="eastAsia"/>
          <w:sz w:val="24"/>
          <w:szCs w:val="32"/>
        </w:rPr>
        <w:t xml:space="preserve"> (A),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sz w:val="24"/>
          <w:szCs w:val="32"/>
        </w:rPr>
        <w:t>t</w:t>
      </w:r>
      <w:r>
        <w:rPr>
          <w:rFonts w:ascii="Times New Roman" w:hAnsi="Times New Roman" w:cs="Times New Roman"/>
          <w:sz w:val="24"/>
          <w:szCs w:val="32"/>
        </w:rPr>
        <w:t>ype II arylnaphthalene lignan lactones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(B)</w:t>
      </w:r>
      <w:r>
        <w:rPr>
          <w:rFonts w:ascii="Times New Roman" w:hAnsi="Times New Roman" w:cs="Times New Roman" w:hint="eastAsia"/>
          <w:sz w:val="24"/>
          <w:szCs w:val="32"/>
        </w:rPr>
        <w:t>, and o</w:t>
      </w:r>
      <w:r>
        <w:rPr>
          <w:rFonts w:ascii="Times New Roman" w:hAnsi="Times New Roman" w:cs="Times New Roman"/>
          <w:sz w:val="24"/>
          <w:szCs w:val="32"/>
        </w:rPr>
        <w:t xml:space="preserve">ther types of lignans(C). </w:t>
      </w:r>
      <w:r>
        <w:rPr>
          <w:rFonts w:ascii="Times New Roman" w:hAnsi="Times New Roman" w:cs="Times New Roman" w:hint="eastAsia"/>
          <w:sz w:val="24"/>
          <w:szCs w:val="32"/>
        </w:rPr>
        <w:t>At 48hpi,</w:t>
      </w:r>
      <w:r>
        <w:rPr>
          <w:rFonts w:ascii="Times New Roman" w:hAnsi="Times New Roman" w:cs="Times New Roman"/>
          <w:sz w:val="24"/>
          <w:szCs w:val="32"/>
        </w:rPr>
        <w:t xml:space="preserve"> supernatant viral titers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w</w:t>
      </w:r>
      <w:r w:rsidR="00620EBD">
        <w:rPr>
          <w:rFonts w:ascii="Times New Roman" w:hAnsi="Times New Roman" w:cs="Times New Roman" w:hint="eastAsia"/>
          <w:sz w:val="24"/>
          <w:szCs w:val="32"/>
        </w:rPr>
        <w:t>ere</w:t>
      </w:r>
      <w:r>
        <w:rPr>
          <w:rFonts w:ascii="Times New Roman" w:hAnsi="Times New Roman" w:cs="Times New Roman"/>
          <w:sz w:val="24"/>
          <w:szCs w:val="32"/>
        </w:rPr>
        <w:t xml:space="preserve"> measured by qRT-PCR</w:t>
      </w:r>
      <w:r>
        <w:rPr>
          <w:rFonts w:ascii="Times New Roman" w:hAnsi="Times New Roman" w:cs="Times New Roman" w:hint="eastAsia"/>
          <w:sz w:val="24"/>
          <w:szCs w:val="32"/>
        </w:rPr>
        <w:t xml:space="preserve">; </w:t>
      </w:r>
      <w:r>
        <w:rPr>
          <w:rFonts w:ascii="Times New Roman" w:hAnsi="Times New Roman" w:cs="Times New Roman"/>
          <w:sz w:val="24"/>
          <w:szCs w:val="32"/>
        </w:rPr>
        <w:t>n = 3 biologically independent samples.</w:t>
      </w:r>
      <w:r>
        <w:rPr>
          <w:rFonts w:ascii="Times New Roman" w:hAnsi="Times New Roman" w:cs="Times New Roman" w:hint="eastAsia"/>
          <w:sz w:val="24"/>
          <w:szCs w:val="32"/>
        </w:rPr>
        <w:t xml:space="preserve"> Data presented as mean </w:t>
      </w:r>
      <w:r>
        <w:rPr>
          <w:rFonts w:ascii="Times New Roman" w:hAnsi="Times New Roman" w:cs="Times New Roman"/>
          <w:sz w:val="24"/>
          <w:szCs w:val="32"/>
        </w:rPr>
        <w:t>±</w:t>
      </w:r>
      <w:r>
        <w:rPr>
          <w:rFonts w:ascii="Times New Roman" w:hAnsi="Times New Roman" w:cs="Times New Roman" w:hint="eastAsia"/>
          <w:sz w:val="24"/>
          <w:szCs w:val="32"/>
        </w:rPr>
        <w:t xml:space="preserve"> SD. 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</w:rPr>
        <w:t xml:space="preserve"> &lt; 0.05 (*), 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</w:rPr>
        <w:t xml:space="preserve"> &lt; 0.01 (**)</w:t>
      </w:r>
      <w:r>
        <w:rPr>
          <w:rFonts w:ascii="Times New Roman" w:hAnsi="Times New Roman" w:cs="Times New Roman" w:hint="eastAsia"/>
          <w:sz w:val="24"/>
          <w:szCs w:val="32"/>
        </w:rPr>
        <w:t>,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</w:rPr>
        <w:t xml:space="preserve"> &lt; 0.001 (***)</w:t>
      </w:r>
      <w:r>
        <w:rPr>
          <w:rFonts w:ascii="Times New Roman" w:hAnsi="Times New Roman" w:cs="Times New Roman" w:hint="eastAsia"/>
          <w:sz w:val="24"/>
          <w:szCs w:val="32"/>
        </w:rPr>
        <w:t>,</w:t>
      </w:r>
      <w:r>
        <w:rPr>
          <w:rFonts w:ascii="Times New Roman" w:hAnsi="Times New Roman" w:cs="Times New Roman"/>
          <w:sz w:val="24"/>
          <w:szCs w:val="32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</w:rPr>
        <w:t xml:space="preserve"> &lt; 0.0</w:t>
      </w:r>
      <w:r>
        <w:rPr>
          <w:rFonts w:ascii="Times New Roman" w:hAnsi="Times New Roman" w:cs="Times New Roman" w:hint="eastAsia"/>
          <w:sz w:val="24"/>
          <w:szCs w:val="32"/>
        </w:rPr>
        <w:t>0</w:t>
      </w:r>
      <w:r>
        <w:rPr>
          <w:rFonts w:ascii="Times New Roman" w:hAnsi="Times New Roman" w:cs="Times New Roman"/>
          <w:sz w:val="24"/>
          <w:szCs w:val="32"/>
        </w:rPr>
        <w:t>01 (****)</w:t>
      </w:r>
      <w:r>
        <w:rPr>
          <w:rFonts w:ascii="Times New Roman" w:hAnsi="Times New Roman" w:cs="Times New Roman" w:hint="eastAsia"/>
          <w:sz w:val="24"/>
          <w:szCs w:val="32"/>
        </w:rPr>
        <w:t>.</w:t>
      </w:r>
    </w:p>
    <w:p w14:paraId="33E8DA47" w14:textId="77777777" w:rsidR="00B91C14" w:rsidRDefault="00000000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sz w:val="24"/>
          <w:szCs w:val="32"/>
        </w:rPr>
        <w:br w:type="page"/>
      </w:r>
    </w:p>
    <w:p w14:paraId="070A988F" w14:textId="4577B1C1" w:rsidR="00B91C14" w:rsidRDefault="00ED4F2F">
      <w:pPr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noProof/>
          <w:sz w:val="24"/>
          <w:szCs w:val="32"/>
        </w:rPr>
        <w:lastRenderedPageBreak/>
        <w:drawing>
          <wp:inline distT="0" distB="0" distL="0" distR="0" wp14:anchorId="1BEB0FCF" wp14:editId="6F06034B">
            <wp:extent cx="4389120" cy="4145280"/>
            <wp:effectExtent l="0" t="0" r="0" b="7620"/>
            <wp:docPr id="162357072" name="图片 1" descr="工程绘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57072" name="图片 1" descr="工程绘图&#10;&#10;AI 生成的内容可能不正确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B535B" w14:textId="77777777" w:rsidR="00B91C14" w:rsidRDefault="00000000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t>Supplementary Figure 2. Evaluation of the cytotoxicity of lignan compounds.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</w:p>
    <w:p w14:paraId="4809A6BF" w14:textId="74154507" w:rsidR="00B91C14" w:rsidRDefault="00000000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sz w:val="24"/>
          <w:szCs w:val="32"/>
        </w:rPr>
        <w:t xml:space="preserve">(A) Viability of diffirent lignans treated Huh7 cells was measured at 48 hours post treatment using CCK-8 assay; n = 6 biologically independent samples. (B) Viability of </w:t>
      </w:r>
      <w:r>
        <w:rPr>
          <w:rFonts w:ascii="Times New Roman" w:hAnsi="Times New Roman" w:cs="Times New Roman"/>
          <w:sz w:val="24"/>
          <w:szCs w:val="32"/>
        </w:rPr>
        <w:t>Pronaphthalide A</w:t>
      </w:r>
      <w:r>
        <w:rPr>
          <w:rFonts w:ascii="Times New Roman" w:hAnsi="Times New Roman" w:cs="Times New Roman" w:hint="eastAsia"/>
          <w:sz w:val="24"/>
          <w:szCs w:val="32"/>
        </w:rPr>
        <w:t xml:space="preserve"> and </w:t>
      </w:r>
      <w:r>
        <w:rPr>
          <w:rFonts w:ascii="Times New Roman" w:hAnsi="Times New Roman" w:cs="Times New Roman"/>
          <w:sz w:val="24"/>
          <w:szCs w:val="32"/>
        </w:rPr>
        <w:t>Pro</w:t>
      </w:r>
      <w:r w:rsidR="00ED4F2F">
        <w:rPr>
          <w:rFonts w:ascii="Times New Roman" w:hAnsi="Times New Roman" w:cs="Times New Roman" w:hint="eastAsia"/>
          <w:sz w:val="24"/>
          <w:szCs w:val="32"/>
        </w:rPr>
        <w:t>cumbenoside</w:t>
      </w:r>
      <w:r>
        <w:rPr>
          <w:rFonts w:ascii="Times New Roman" w:hAnsi="Times New Roman" w:cs="Times New Roman" w:hint="eastAsia"/>
          <w:sz w:val="24"/>
          <w:szCs w:val="32"/>
        </w:rPr>
        <w:t xml:space="preserve"> I treated Vero cells or THP-1 cells were measured at 48 hours post treatment using CCK-8 assay; n = 6</w:t>
      </w:r>
      <w:r>
        <w:rPr>
          <w:rFonts w:ascii="Times New Roman" w:hAnsi="Times New Roman" w:cs="Times New Roman" w:hint="eastAsia"/>
          <w:color w:val="FF0000"/>
          <w:sz w:val="24"/>
          <w:szCs w:val="32"/>
        </w:rPr>
        <w:t xml:space="preserve"> </w:t>
      </w:r>
      <w:r>
        <w:rPr>
          <w:rFonts w:ascii="Times New Roman" w:hAnsi="Times New Roman" w:cs="Times New Roman" w:hint="eastAsia"/>
          <w:sz w:val="24"/>
          <w:szCs w:val="32"/>
        </w:rPr>
        <w:t xml:space="preserve">biologically independent samples. Data presented as mean </w:t>
      </w:r>
      <w:r>
        <w:rPr>
          <w:rFonts w:ascii="Times New Roman" w:hAnsi="Times New Roman" w:cs="Times New Roman"/>
          <w:sz w:val="24"/>
          <w:szCs w:val="32"/>
        </w:rPr>
        <w:t>±</w:t>
      </w:r>
      <w:r>
        <w:rPr>
          <w:rFonts w:ascii="Times New Roman" w:hAnsi="Times New Roman" w:cs="Times New Roman" w:hint="eastAsia"/>
          <w:sz w:val="24"/>
          <w:szCs w:val="32"/>
        </w:rPr>
        <w:t xml:space="preserve"> SD. 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</w:rPr>
        <w:t xml:space="preserve"> &lt; 0.05 (*), 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</w:rPr>
        <w:t xml:space="preserve"> &lt; 0.01 (**)</w:t>
      </w:r>
      <w:r>
        <w:rPr>
          <w:rFonts w:ascii="Times New Roman" w:hAnsi="Times New Roman" w:cs="Times New Roman" w:hint="eastAsia"/>
          <w:sz w:val="24"/>
          <w:szCs w:val="32"/>
        </w:rPr>
        <w:t>,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</w:rPr>
        <w:t xml:space="preserve"> &lt; 0.001 (***)</w:t>
      </w:r>
      <w:r>
        <w:rPr>
          <w:rFonts w:ascii="Times New Roman" w:hAnsi="Times New Roman" w:cs="Times New Roman" w:hint="eastAsia"/>
          <w:sz w:val="24"/>
          <w:szCs w:val="32"/>
        </w:rPr>
        <w:t>,</w:t>
      </w:r>
      <w:r>
        <w:rPr>
          <w:rFonts w:ascii="Times New Roman" w:hAnsi="Times New Roman" w:cs="Times New Roman"/>
          <w:sz w:val="24"/>
          <w:szCs w:val="32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</w:rPr>
        <w:t xml:space="preserve"> &lt; 0.0</w:t>
      </w:r>
      <w:r>
        <w:rPr>
          <w:rFonts w:ascii="Times New Roman" w:hAnsi="Times New Roman" w:cs="Times New Roman" w:hint="eastAsia"/>
          <w:sz w:val="24"/>
          <w:szCs w:val="32"/>
        </w:rPr>
        <w:t>0</w:t>
      </w:r>
      <w:r>
        <w:rPr>
          <w:rFonts w:ascii="Times New Roman" w:hAnsi="Times New Roman" w:cs="Times New Roman"/>
          <w:sz w:val="24"/>
          <w:szCs w:val="32"/>
        </w:rPr>
        <w:t>01 (****)</w:t>
      </w:r>
      <w:r>
        <w:rPr>
          <w:rFonts w:ascii="Times New Roman" w:hAnsi="Times New Roman" w:cs="Times New Roman" w:hint="eastAsia"/>
          <w:sz w:val="24"/>
          <w:szCs w:val="32"/>
        </w:rPr>
        <w:t>.</w:t>
      </w:r>
    </w:p>
    <w:p w14:paraId="354EBB50" w14:textId="77777777" w:rsidR="00B91C14" w:rsidRDefault="00B91C14">
      <w:pPr>
        <w:rPr>
          <w:rFonts w:ascii="Times New Roman" w:hAnsi="Times New Roman" w:cs="Times New Roman"/>
          <w:sz w:val="24"/>
          <w:szCs w:val="32"/>
        </w:rPr>
      </w:pPr>
    </w:p>
    <w:p w14:paraId="2874C24F" w14:textId="77777777" w:rsidR="00B91C14" w:rsidRDefault="00B91C14">
      <w:pPr>
        <w:rPr>
          <w:rFonts w:ascii="Times New Roman" w:hAnsi="Times New Roman" w:cs="Times New Roman"/>
          <w:sz w:val="24"/>
          <w:szCs w:val="32"/>
        </w:rPr>
      </w:pPr>
    </w:p>
    <w:p w14:paraId="224F06CD" w14:textId="77777777" w:rsidR="00B91C14" w:rsidRDefault="00000000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sz w:val="24"/>
          <w:szCs w:val="32"/>
        </w:rPr>
        <w:br w:type="page"/>
      </w:r>
    </w:p>
    <w:p w14:paraId="4CC49F7E" w14:textId="77777777" w:rsidR="00B91C14" w:rsidRDefault="00000000">
      <w:pPr>
        <w:pStyle w:val="a3"/>
      </w:pPr>
      <w:r>
        <w:rPr>
          <w:rFonts w:ascii="Times New Roman" w:hAnsi="Times New Roman" w:cs="Times New Roman"/>
          <w:b/>
          <w:bCs/>
          <w:sz w:val="22"/>
          <w:szCs w:val="32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2"/>
          <w:szCs w:val="32"/>
        </w:rPr>
        <w:fldChar w:fldCharType="begin"/>
      </w:r>
      <w:r>
        <w:rPr>
          <w:rFonts w:ascii="Times New Roman" w:hAnsi="Times New Roman" w:cs="Times New Roman"/>
          <w:b/>
          <w:bCs/>
          <w:sz w:val="22"/>
          <w:szCs w:val="32"/>
        </w:rPr>
        <w:instrText xml:space="preserve"> SEQ </w:instrText>
      </w:r>
      <w:r>
        <w:rPr>
          <w:rFonts w:ascii="Times New Roman" w:hAnsi="Times New Roman" w:cs="Times New Roman"/>
          <w:b/>
          <w:bCs/>
          <w:sz w:val="22"/>
          <w:szCs w:val="32"/>
        </w:rPr>
        <w:instrText>表</w:instrText>
      </w:r>
      <w:r>
        <w:rPr>
          <w:rFonts w:ascii="Times New Roman" w:hAnsi="Times New Roman" w:cs="Times New Roman"/>
          <w:b/>
          <w:bCs/>
          <w:sz w:val="22"/>
          <w:szCs w:val="32"/>
        </w:rPr>
        <w:instrText xml:space="preserve"> \* ARABIC </w:instrText>
      </w:r>
      <w:r>
        <w:rPr>
          <w:rFonts w:ascii="Times New Roman" w:hAnsi="Times New Roman" w:cs="Times New Roman"/>
          <w:b/>
          <w:bCs/>
          <w:sz w:val="22"/>
          <w:szCs w:val="32"/>
        </w:rPr>
        <w:fldChar w:fldCharType="separate"/>
      </w:r>
      <w:r>
        <w:rPr>
          <w:rFonts w:ascii="Times New Roman" w:hAnsi="Times New Roman" w:cs="Times New Roman"/>
          <w:b/>
          <w:bCs/>
          <w:sz w:val="22"/>
          <w:szCs w:val="32"/>
        </w:rPr>
        <w:t>1</w:t>
      </w:r>
      <w:r>
        <w:rPr>
          <w:rFonts w:ascii="Times New Roman" w:hAnsi="Times New Roman" w:cs="Times New Roman"/>
          <w:b/>
          <w:bCs/>
          <w:sz w:val="22"/>
          <w:szCs w:val="32"/>
        </w:rPr>
        <w:fldChar w:fldCharType="end"/>
      </w:r>
      <w:r>
        <w:rPr>
          <w:rFonts w:ascii="Times New Roman" w:hAnsi="Times New Roman" w:cs="Times New Roman"/>
          <w:b/>
          <w:bCs/>
          <w:sz w:val="22"/>
          <w:szCs w:val="32"/>
        </w:rPr>
        <w:t>. Drug information</w:t>
      </w:r>
    </w:p>
    <w:tbl>
      <w:tblPr>
        <w:tblW w:w="5000" w:type="pct"/>
        <w:jc w:val="center"/>
        <w:tblBorders>
          <w:top w:val="single" w:sz="12" w:space="0" w:color="000000"/>
          <w:bottom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4"/>
        <w:gridCol w:w="615"/>
        <w:gridCol w:w="2612"/>
        <w:gridCol w:w="1259"/>
      </w:tblGrid>
      <w:tr w:rsidR="00B91C14" w14:paraId="1426460D" w14:textId="77777777">
        <w:trPr>
          <w:trHeight w:val="283"/>
          <w:jc w:val="center"/>
        </w:trPr>
        <w:tc>
          <w:tcPr>
            <w:tcW w:w="2306" w:type="pct"/>
            <w:tcBorders>
              <w:bottom w:val="single" w:sz="6" w:space="0" w:color="auto"/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278761" w14:textId="77777777" w:rsidR="00B91C14" w:rsidRPr="00D21E32" w:rsidRDefault="00000000">
            <w:pPr>
              <w:pStyle w:val="a4"/>
              <w:widowControl/>
              <w:rPr>
                <w:b/>
                <w:bCs/>
                <w:sz w:val="22"/>
                <w:szCs w:val="22"/>
              </w:rPr>
            </w:pPr>
            <w:r w:rsidRPr="00D21E3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Drug</w:t>
            </w:r>
            <w:r w:rsidRPr="00D21E32">
              <w:rPr>
                <w:rFonts w:ascii="Times New Roman" w:hAnsi="Times New Roman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369" w:type="pct"/>
            <w:tcBorders>
              <w:bottom w:val="single" w:sz="6" w:space="0" w:color="auto"/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816F94" w14:textId="77777777" w:rsidR="00B91C14" w:rsidRPr="00D21E32" w:rsidRDefault="00000000">
            <w:pPr>
              <w:pStyle w:val="a4"/>
              <w:widowControl/>
              <w:rPr>
                <w:b/>
                <w:bCs/>
                <w:sz w:val="22"/>
                <w:szCs w:val="22"/>
              </w:rPr>
            </w:pPr>
            <w:r w:rsidRPr="00D21E3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Code</w:t>
            </w:r>
          </w:p>
        </w:tc>
        <w:tc>
          <w:tcPr>
            <w:tcW w:w="1567" w:type="pct"/>
            <w:tcBorders>
              <w:bottom w:val="single" w:sz="6" w:space="0" w:color="auto"/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A2445A" w14:textId="77777777" w:rsidR="00B91C14" w:rsidRPr="00D21E32" w:rsidRDefault="00000000">
            <w:pPr>
              <w:pStyle w:val="a4"/>
              <w:widowControl/>
              <w:rPr>
                <w:b/>
                <w:bCs/>
                <w:sz w:val="22"/>
                <w:szCs w:val="22"/>
              </w:rPr>
            </w:pPr>
            <w:r w:rsidRPr="00D21E3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756" w:type="pct"/>
            <w:tcBorders>
              <w:bottom w:val="single" w:sz="6" w:space="0" w:color="auto"/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250464" w14:textId="77777777" w:rsidR="00B91C14" w:rsidRPr="00D21E32" w:rsidRDefault="00000000">
            <w:pPr>
              <w:pStyle w:val="a4"/>
              <w:widowControl/>
              <w:rPr>
                <w:b/>
                <w:bCs/>
                <w:sz w:val="22"/>
                <w:szCs w:val="22"/>
              </w:rPr>
            </w:pPr>
            <w:r w:rsidRPr="00D21E3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Formula</w:t>
            </w:r>
          </w:p>
        </w:tc>
      </w:tr>
      <w:tr w:rsidR="00B91C14" w14:paraId="6987D2F5" w14:textId="77777777">
        <w:trPr>
          <w:trHeight w:val="283"/>
          <w:jc w:val="center"/>
        </w:trPr>
        <w:tc>
          <w:tcPr>
            <w:tcW w:w="2306" w:type="pct"/>
            <w:vMerge w:val="restart"/>
            <w:tcBorders>
              <w:top w:val="single" w:sz="6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5A0C69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Type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arylnaphthalene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lignan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lactones</w:t>
            </w:r>
          </w:p>
        </w:tc>
        <w:tc>
          <w:tcPr>
            <w:tcW w:w="369" w:type="pct"/>
            <w:tcBorders>
              <w:top w:val="single" w:sz="6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9AC7A6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A1</w:t>
            </w:r>
          </w:p>
        </w:tc>
        <w:tc>
          <w:tcPr>
            <w:tcW w:w="1567" w:type="pct"/>
            <w:tcBorders>
              <w:top w:val="single" w:sz="6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EA0B4A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333333"/>
                <w:sz w:val="22"/>
                <w:szCs w:val="22"/>
              </w:rPr>
              <w:t>Justicidin</w:t>
            </w:r>
            <w:r w:rsidRPr="00D21E32">
              <w:rPr>
                <w:rFonts w:ascii="Times New Roman" w:hAnsi="Times New Roman" w:hint="eastAsia"/>
                <w:color w:val="333333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333333"/>
                <w:sz w:val="22"/>
                <w:szCs w:val="22"/>
              </w:rPr>
              <w:t>A</w:t>
            </w:r>
          </w:p>
        </w:tc>
        <w:tc>
          <w:tcPr>
            <w:tcW w:w="756" w:type="pct"/>
            <w:tcBorders>
              <w:top w:val="single" w:sz="6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BFE381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C22H18O7</w:t>
            </w:r>
          </w:p>
        </w:tc>
      </w:tr>
      <w:tr w:rsidR="00B91C14" w14:paraId="59DF3F81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B4EE07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1C4109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A2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F7BC7B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333333"/>
                <w:sz w:val="22"/>
                <w:szCs w:val="22"/>
              </w:rPr>
              <w:t>Justicidin</w:t>
            </w:r>
            <w:r w:rsidRPr="00D21E32">
              <w:rPr>
                <w:rFonts w:ascii="Times New Roman" w:hAnsi="Times New Roman" w:hint="eastAsia"/>
                <w:color w:val="333333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333333"/>
                <w:sz w:val="22"/>
                <w:szCs w:val="22"/>
              </w:rPr>
              <w:t>B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0675B9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C21H16O6</w:t>
            </w:r>
          </w:p>
        </w:tc>
      </w:tr>
      <w:tr w:rsidR="00B91C14" w14:paraId="1E12C139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941718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46EEC1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A3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421F54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Pronaphthalide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B8C2B6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C22H20O7</w:t>
            </w:r>
          </w:p>
        </w:tc>
      </w:tr>
      <w:tr w:rsidR="00B91C14" w14:paraId="6F1C332A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8B59FC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07EDD2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A4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3B3988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333333"/>
                <w:sz w:val="22"/>
                <w:szCs w:val="22"/>
              </w:rPr>
              <w:t>Diphyllin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1AB845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C21H16O7</w:t>
            </w:r>
          </w:p>
        </w:tc>
      </w:tr>
      <w:tr w:rsidR="00B91C14" w14:paraId="51C32297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E3B517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A6FD4F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A6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50A441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Tuberculatin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BA224F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C26H24O11</w:t>
            </w:r>
          </w:p>
        </w:tc>
      </w:tr>
      <w:tr w:rsidR="00B91C14" w14:paraId="46AFF3BB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12D84A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007C20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A7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A6D163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Procumbenoside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J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BB7CD0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C29H28O11</w:t>
            </w:r>
          </w:p>
        </w:tc>
      </w:tr>
      <w:tr w:rsidR="00B91C14" w14:paraId="17F6366A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26214D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D8750B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A8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0EFA51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Cleistanthin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B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A5CEAA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C27H26O12</w:t>
            </w:r>
          </w:p>
        </w:tc>
      </w:tr>
      <w:tr w:rsidR="00B91C14" w14:paraId="5B5B3363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922E4A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06A60D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A9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1CFA0B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Procumbenoside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B1501E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C26H24O12</w:t>
            </w:r>
          </w:p>
        </w:tc>
      </w:tr>
      <w:tr w:rsidR="00B91C14" w14:paraId="62F2A297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CF4869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19D01E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A10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51DEED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Procumbenoside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K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E1DD46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C26H28O12</w:t>
            </w:r>
          </w:p>
        </w:tc>
      </w:tr>
      <w:tr w:rsidR="00B91C14" w14:paraId="5DF7FADA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5464BB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A926A8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A11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3CFB3D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Procumbenoside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L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7EFE8A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C25H26O11</w:t>
            </w:r>
          </w:p>
        </w:tc>
      </w:tr>
      <w:tr w:rsidR="00B91C14" w14:paraId="03CEBC39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5F6DD1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049EA1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A12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4646B4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Procumbenoside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H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13346B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C31H32O15</w:t>
            </w:r>
          </w:p>
        </w:tc>
      </w:tr>
      <w:tr w:rsidR="00B91C14" w14:paraId="6B7EFCAB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1797E5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2B0713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A13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BB70C4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Procumbenoside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E1FBA1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C31H32O15</w:t>
            </w:r>
          </w:p>
        </w:tc>
      </w:tr>
      <w:tr w:rsidR="00B91C14" w14:paraId="2B7E3C3C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B01A45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EC7D24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A14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89B123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Procumbenoside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B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5D5B24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C32H34O16</w:t>
            </w:r>
          </w:p>
        </w:tc>
      </w:tr>
      <w:tr w:rsidR="00B91C14" w14:paraId="44F6FDA5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D9A091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F19B30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A15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DB6957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Procumbenoside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M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64ED79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C37H38O16</w:t>
            </w:r>
          </w:p>
        </w:tc>
      </w:tr>
      <w:tr w:rsidR="00B91C14" w14:paraId="349943ED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6D6FBE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64ACD5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A16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4734ED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Justicidinoside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B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C66839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C28H28O13</w:t>
            </w:r>
          </w:p>
        </w:tc>
      </w:tr>
      <w:tr w:rsidR="00B91C14" w14:paraId="7ED83892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CFA041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43D08E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A17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A4A3A3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Justicidinoside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268C11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C27H26O12</w:t>
            </w:r>
          </w:p>
        </w:tc>
      </w:tr>
      <w:tr w:rsidR="00B91C14" w14:paraId="5C6F147F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FF356B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B137CB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A18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B62C21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Procumbenoside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C7CF79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C36H4019</w:t>
            </w:r>
          </w:p>
        </w:tc>
      </w:tr>
      <w:tr w:rsidR="00B91C14" w14:paraId="6D1A5BB3" w14:textId="77777777">
        <w:trPr>
          <w:trHeight w:val="283"/>
          <w:jc w:val="center"/>
        </w:trPr>
        <w:tc>
          <w:tcPr>
            <w:tcW w:w="2306" w:type="pct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72272D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Type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arylnaphthalene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lignan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lactones</w:t>
            </w: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55B76D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B1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6A8E6A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Justicidin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E64CBB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C22H18O7</w:t>
            </w:r>
          </w:p>
        </w:tc>
      </w:tr>
      <w:tr w:rsidR="00B91C14" w14:paraId="33FAB7D6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3CE3F4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01E047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B2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05FF6C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Justicidin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D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24C733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C21H14O7</w:t>
            </w:r>
          </w:p>
        </w:tc>
      </w:tr>
      <w:tr w:rsidR="00B91C14" w14:paraId="36D440EC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6B4B15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2C4344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B3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1D4AFE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Justicidin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D2AA19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C20H12O6</w:t>
            </w:r>
          </w:p>
        </w:tc>
      </w:tr>
      <w:tr w:rsidR="00B91C14" w14:paraId="2884C0F5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CB6E49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52A41D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B4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6EABD9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5`-Methoxy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retrochinensin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C39054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C22H18O7</w:t>
            </w:r>
          </w:p>
        </w:tc>
      </w:tr>
      <w:tr w:rsidR="00B91C14" w14:paraId="7990F480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EB33B3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2B1272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B5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6F9700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Detetrahydroconidendrin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00B0F2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C20H16O6</w:t>
            </w:r>
          </w:p>
        </w:tc>
      </w:tr>
      <w:tr w:rsidR="00B91C14" w14:paraId="7D9BA969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00C25E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2D7155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B6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6193E9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Justicidinoside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7416CE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C28H28O13</w:t>
            </w:r>
          </w:p>
        </w:tc>
      </w:tr>
      <w:tr w:rsidR="00B91C14" w14:paraId="0BD92CEE" w14:textId="77777777">
        <w:trPr>
          <w:trHeight w:val="283"/>
          <w:jc w:val="center"/>
        </w:trPr>
        <w:tc>
          <w:tcPr>
            <w:tcW w:w="2306" w:type="pct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BF1369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Other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types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of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lignans</w:t>
            </w: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587D22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C1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C560F6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Juspurpudin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258E85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C20H16O7</w:t>
            </w:r>
          </w:p>
        </w:tc>
      </w:tr>
      <w:tr w:rsidR="00B91C14" w14:paraId="4F7BCA81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9D6B2C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25401E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197D29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Rostellulin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E38BEC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C25H28O9</w:t>
            </w:r>
          </w:p>
        </w:tc>
      </w:tr>
      <w:tr w:rsidR="00B91C14" w14:paraId="72237434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1494AC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987435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C3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AEFA68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(+)-Pinoresinol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C949DE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C20H22O6</w:t>
            </w:r>
          </w:p>
        </w:tc>
      </w:tr>
      <w:tr w:rsidR="00B91C14" w14:paraId="1F9D81F8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2DF5B0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373215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C4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8944F7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Epi-pinoresinol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27A2CE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C20H22O6</w:t>
            </w:r>
          </w:p>
        </w:tc>
      </w:tr>
      <w:tr w:rsidR="00B91C14" w14:paraId="440256CF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8FC55B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933217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C5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F563EA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(-)-Syringaresinol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06CD63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C22H26O8</w:t>
            </w:r>
          </w:p>
        </w:tc>
      </w:tr>
      <w:tr w:rsidR="00B91C14" w14:paraId="1F3C53CB" w14:textId="77777777">
        <w:trPr>
          <w:trHeight w:val="283"/>
          <w:jc w:val="center"/>
        </w:trPr>
        <w:tc>
          <w:tcPr>
            <w:tcW w:w="2306" w:type="pct"/>
            <w:vMerge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C9292E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69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3D855B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C6</w:t>
            </w:r>
          </w:p>
        </w:tc>
        <w:tc>
          <w:tcPr>
            <w:tcW w:w="1567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31BE02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(-)-Medioresionol</w:t>
            </w:r>
          </w:p>
        </w:tc>
        <w:tc>
          <w:tcPr>
            <w:tcW w:w="756" w:type="pc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535DA5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C21H24O7</w:t>
            </w:r>
          </w:p>
        </w:tc>
      </w:tr>
    </w:tbl>
    <w:p w14:paraId="686745D8" w14:textId="77777777" w:rsidR="00B91C14" w:rsidRDefault="00000000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sz w:val="24"/>
          <w:szCs w:val="32"/>
        </w:rPr>
        <w:br w:type="page"/>
      </w:r>
    </w:p>
    <w:p w14:paraId="5CEF6B06" w14:textId="77777777" w:rsidR="00B91C14" w:rsidRDefault="00000000">
      <w:pPr>
        <w:pStyle w:val="a3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>Supplementary</w:t>
      </w:r>
      <w:r>
        <w:rPr>
          <w:rFonts w:ascii="Times New Roman" w:hAnsi="Times New Roman" w:cs="Times New Roman" w:hint="eastAsia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Table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fldChar w:fldCharType="begin"/>
      </w:r>
      <w:r>
        <w:rPr>
          <w:rFonts w:ascii="Times New Roman" w:hAnsi="Times New Roman" w:cs="Times New Roman"/>
          <w:b/>
          <w:bCs/>
          <w:sz w:val="22"/>
          <w:szCs w:val="22"/>
        </w:rPr>
        <w:instrText xml:space="preserve"> SEQ </w:instrText>
      </w:r>
      <w:r>
        <w:rPr>
          <w:rFonts w:ascii="Times New Roman" w:hAnsi="Times New Roman" w:cs="Times New Roman"/>
          <w:b/>
          <w:bCs/>
          <w:sz w:val="22"/>
          <w:szCs w:val="22"/>
        </w:rPr>
        <w:instrText>表</w:instrText>
      </w:r>
      <w:r>
        <w:rPr>
          <w:rFonts w:ascii="Times New Roman" w:hAnsi="Times New Roman" w:cs="Times New Roman"/>
          <w:b/>
          <w:bCs/>
          <w:sz w:val="22"/>
          <w:szCs w:val="22"/>
        </w:rPr>
        <w:instrText xml:space="preserve"> \* ARABIC </w:instrText>
      </w:r>
      <w:r>
        <w:rPr>
          <w:rFonts w:ascii="Times New Roman" w:hAnsi="Times New Roman" w:cs="Times New Roman"/>
          <w:b/>
          <w:bCs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>
        <w:rPr>
          <w:rFonts w:ascii="Times New Roman" w:hAnsi="Times New Roman" w:cs="Times New Roman"/>
          <w:b/>
          <w:bCs/>
          <w:sz w:val="22"/>
          <w:szCs w:val="22"/>
        </w:rPr>
        <w:fldChar w:fldCharType="end"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.</w:t>
      </w:r>
      <w:r>
        <w:rPr>
          <w:rFonts w:ascii="Times New Roman" w:hAnsi="Times New Roman" w:cs="Times New Roman" w:hint="eastAsia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Oligonucleotides</w:t>
      </w:r>
      <w:r>
        <w:rPr>
          <w:rFonts w:ascii="Times New Roman" w:hAnsi="Times New Roman" w:cs="Times New Roman" w:hint="eastAsia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used</w:t>
      </w:r>
      <w:r>
        <w:rPr>
          <w:rFonts w:ascii="Times New Roman" w:hAnsi="Times New Roman" w:cs="Times New Roman" w:hint="eastAsia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in</w:t>
      </w:r>
      <w:r>
        <w:rPr>
          <w:rFonts w:ascii="Times New Roman" w:hAnsi="Times New Roman" w:cs="Times New Roman" w:hint="eastAsia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this</w:t>
      </w:r>
      <w:r>
        <w:rPr>
          <w:rFonts w:ascii="Times New Roman" w:hAnsi="Times New Roman" w:cs="Times New Roman" w:hint="eastAsia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study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5"/>
        <w:gridCol w:w="6807"/>
      </w:tblGrid>
      <w:tr w:rsidR="00B91C14" w14:paraId="04615D64" w14:textId="77777777">
        <w:trPr>
          <w:trHeight w:val="280"/>
        </w:trPr>
        <w:tc>
          <w:tcPr>
            <w:tcW w:w="1006" w:type="pct"/>
            <w:tcBorders>
              <w:bottom w:val="single" w:sz="6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</w:tcPr>
          <w:p w14:paraId="67E9B32C" w14:textId="77777777" w:rsidR="00B91C14" w:rsidRDefault="00000000">
            <w:pPr>
              <w:pStyle w:val="a4"/>
              <w:widowControl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3993" w:type="pct"/>
            <w:tcBorders>
              <w:bottom w:val="single" w:sz="6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B8B91B4" w14:textId="77777777" w:rsidR="00B91C14" w:rsidRDefault="00000000">
            <w:pPr>
              <w:pStyle w:val="a4"/>
              <w:widowControl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Primer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Sequence</w:t>
            </w:r>
          </w:p>
        </w:tc>
      </w:tr>
      <w:tr w:rsidR="00B91C14" w14:paraId="0F462678" w14:textId="77777777">
        <w:trPr>
          <w:trHeight w:val="280"/>
        </w:trPr>
        <w:tc>
          <w:tcPr>
            <w:tcW w:w="1006" w:type="pct"/>
            <w:vMerge w:val="restart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48853E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SFTSV-L</w:t>
            </w:r>
          </w:p>
        </w:tc>
        <w:tc>
          <w:tcPr>
            <w:tcW w:w="3993" w:type="pct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2C730A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Forward: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5’-</w:t>
            </w:r>
            <w:r w:rsidRPr="00D21E32"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CTCACTCATGCCCTCAACGA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-3’</w:t>
            </w:r>
          </w:p>
        </w:tc>
      </w:tr>
      <w:tr w:rsidR="00B91C14" w14:paraId="637E762F" w14:textId="77777777">
        <w:trPr>
          <w:trHeight w:val="280"/>
        </w:trPr>
        <w:tc>
          <w:tcPr>
            <w:tcW w:w="1006" w:type="pct"/>
            <w:vMerge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13E8949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993" w:type="pc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7257822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Reverse: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5’-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GATGAACTCACCAGCCCTGC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-3’</w:t>
            </w:r>
          </w:p>
        </w:tc>
      </w:tr>
      <w:tr w:rsidR="00B91C14" w14:paraId="6567906B" w14:textId="77777777">
        <w:trPr>
          <w:trHeight w:val="280"/>
        </w:trPr>
        <w:tc>
          <w:tcPr>
            <w:tcW w:w="1006" w:type="pct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588CE02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GAPDH</w:t>
            </w:r>
          </w:p>
        </w:tc>
        <w:tc>
          <w:tcPr>
            <w:tcW w:w="3993" w:type="pc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C53C989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Forward: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5’-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GGTGGTCCTCTGACTTCAACA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-3’</w:t>
            </w:r>
          </w:p>
        </w:tc>
      </w:tr>
      <w:tr w:rsidR="00B91C14" w14:paraId="1A8D57AF" w14:textId="77777777">
        <w:trPr>
          <w:trHeight w:val="280"/>
        </w:trPr>
        <w:tc>
          <w:tcPr>
            <w:tcW w:w="1006" w:type="pct"/>
            <w:vMerge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11C3841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993" w:type="pc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2A6F838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Reverse: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5’-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GTTGCTGTAGCCAAATTCGTTGT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-3’</w:t>
            </w:r>
          </w:p>
        </w:tc>
      </w:tr>
      <w:tr w:rsidR="00B91C14" w14:paraId="44F7E693" w14:textId="77777777">
        <w:trPr>
          <w:trHeight w:val="280"/>
        </w:trPr>
        <w:tc>
          <w:tcPr>
            <w:tcW w:w="1006" w:type="pct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B699829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SFTSV-S</w:t>
            </w:r>
          </w:p>
        </w:tc>
        <w:tc>
          <w:tcPr>
            <w:tcW w:w="3993" w:type="pc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CFF3097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Forward: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5’-</w:t>
            </w:r>
            <w:r w:rsidRPr="00D21E32"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AGCCTAATTGGATATGTCAAATTGC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-3’</w:t>
            </w:r>
          </w:p>
        </w:tc>
      </w:tr>
      <w:tr w:rsidR="00B91C14" w14:paraId="71B0A612" w14:textId="77777777">
        <w:trPr>
          <w:trHeight w:val="280"/>
        </w:trPr>
        <w:tc>
          <w:tcPr>
            <w:tcW w:w="1006" w:type="pct"/>
            <w:vMerge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5556772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993" w:type="pc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86E7CA5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Reverse: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5’-</w:t>
            </w:r>
            <w:r w:rsidRPr="00D21E32"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CGGGTGAAGTGGCTGAAGG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-3’</w:t>
            </w:r>
          </w:p>
        </w:tc>
      </w:tr>
      <w:tr w:rsidR="00B91C14" w14:paraId="325CAB48" w14:textId="77777777">
        <w:trPr>
          <w:trHeight w:val="280"/>
        </w:trPr>
        <w:tc>
          <w:tcPr>
            <w:tcW w:w="1006" w:type="pct"/>
            <w:vMerge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0E00278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993" w:type="pc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CCB67DF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Probe: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5’-</w:t>
            </w:r>
            <w:r w:rsidRPr="00D21E32"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AGCAGCAGCAGCAACCTCAGCAGC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-3’</w:t>
            </w:r>
          </w:p>
        </w:tc>
      </w:tr>
      <w:tr w:rsidR="00B91C14" w14:paraId="1ADDDE7E" w14:textId="77777777">
        <w:trPr>
          <w:trHeight w:val="280"/>
        </w:trPr>
        <w:tc>
          <w:tcPr>
            <w:tcW w:w="1006" w:type="pct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823B7C2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WELV-S</w:t>
            </w:r>
          </w:p>
        </w:tc>
        <w:tc>
          <w:tcPr>
            <w:tcW w:w="3993" w:type="pc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D4D55B4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Forward: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5’-</w:t>
            </w:r>
            <w:r w:rsidRPr="00D21E32"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AACCGATGGGAAAGTGACTG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-3’</w:t>
            </w:r>
          </w:p>
        </w:tc>
      </w:tr>
      <w:tr w:rsidR="00B91C14" w14:paraId="1457F502" w14:textId="77777777">
        <w:trPr>
          <w:trHeight w:val="280"/>
        </w:trPr>
        <w:tc>
          <w:tcPr>
            <w:tcW w:w="1006" w:type="pct"/>
            <w:vMerge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CAD443D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993" w:type="pc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E1FC867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Reverse: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5’-</w:t>
            </w:r>
            <w:r w:rsidRPr="00D21E32"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GAACTTGAGGGCGTTGACAT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-3’</w:t>
            </w:r>
          </w:p>
        </w:tc>
      </w:tr>
      <w:tr w:rsidR="00B91C14" w14:paraId="06AE2C08" w14:textId="77777777">
        <w:trPr>
          <w:trHeight w:val="280"/>
        </w:trPr>
        <w:tc>
          <w:tcPr>
            <w:tcW w:w="1006" w:type="pct"/>
            <w:vMerge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D5EFC2F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993" w:type="pc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FFD623B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Probe: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5’-</w:t>
            </w:r>
            <w:r w:rsidRPr="00D21E32"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ACCCTGTGCTCTGAAAGCAT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-3’</w:t>
            </w:r>
          </w:p>
        </w:tc>
      </w:tr>
      <w:tr w:rsidR="00B91C14" w14:paraId="15C6BF6B" w14:textId="77777777">
        <w:trPr>
          <w:trHeight w:val="280"/>
        </w:trPr>
        <w:tc>
          <w:tcPr>
            <w:tcW w:w="1006" w:type="pct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2DBE407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LCMV-L</w:t>
            </w:r>
          </w:p>
        </w:tc>
        <w:tc>
          <w:tcPr>
            <w:tcW w:w="3993" w:type="pc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8C7D86E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Forward: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5’-</w:t>
            </w:r>
            <w:r w:rsidRPr="00D21E32"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GGCCTTGTATGGAGTAGCACCTT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-3’</w:t>
            </w:r>
          </w:p>
        </w:tc>
      </w:tr>
      <w:tr w:rsidR="00B91C14" w14:paraId="569241AC" w14:textId="77777777">
        <w:trPr>
          <w:trHeight w:val="280"/>
        </w:trPr>
        <w:tc>
          <w:tcPr>
            <w:tcW w:w="1006" w:type="pct"/>
            <w:vMerge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4AA1BFB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993" w:type="pc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D0010D4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Reverse: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5’-</w:t>
            </w:r>
            <w:r w:rsidRPr="00D21E32"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GGTCTGTGAGATATCAAGTGGTAGAATG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-3’</w:t>
            </w:r>
          </w:p>
        </w:tc>
      </w:tr>
      <w:tr w:rsidR="00B91C14" w14:paraId="4B64939C" w14:textId="77777777">
        <w:trPr>
          <w:trHeight w:val="280"/>
        </w:trPr>
        <w:tc>
          <w:tcPr>
            <w:tcW w:w="1006" w:type="pct"/>
            <w:vMerge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3EE4737" w14:textId="77777777" w:rsidR="00B91C14" w:rsidRPr="00D21E32" w:rsidRDefault="00B91C14">
            <w:pPr>
              <w:rPr>
                <w:rFonts w:ascii="宋体"/>
                <w:sz w:val="22"/>
                <w:szCs w:val="22"/>
              </w:rPr>
            </w:pPr>
          </w:p>
        </w:tc>
        <w:tc>
          <w:tcPr>
            <w:tcW w:w="3993" w:type="pc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72ED9C1" w14:textId="77777777" w:rsidR="00B91C14" w:rsidRPr="00D21E32" w:rsidRDefault="00000000">
            <w:pPr>
              <w:pStyle w:val="a4"/>
              <w:widowControl/>
              <w:rPr>
                <w:sz w:val="22"/>
                <w:szCs w:val="22"/>
              </w:rPr>
            </w:pP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Probe: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5’-</w:t>
            </w:r>
            <w:r w:rsidRPr="00D21E32"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CTGAAGAATACCACCTATTATACCA</w:t>
            </w:r>
            <w:r w:rsidRPr="00D21E32"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 w:rsidRPr="00D21E32">
              <w:rPr>
                <w:rFonts w:ascii="Times New Roman" w:hAnsi="Times New Roman"/>
                <w:color w:val="000000"/>
                <w:sz w:val="22"/>
                <w:szCs w:val="22"/>
              </w:rPr>
              <w:t>-3’</w:t>
            </w:r>
          </w:p>
        </w:tc>
      </w:tr>
    </w:tbl>
    <w:p w14:paraId="6C7FA0FC" w14:textId="77777777" w:rsidR="00B91C14" w:rsidRDefault="00000000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sz w:val="24"/>
          <w:szCs w:val="32"/>
        </w:rPr>
        <w:br w:type="page"/>
      </w:r>
    </w:p>
    <w:p w14:paraId="774FD12A" w14:textId="77777777" w:rsidR="00B91C14" w:rsidRDefault="00000000">
      <w:pPr>
        <w:pStyle w:val="a3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>Supplementary</w:t>
      </w:r>
      <w:r>
        <w:rPr>
          <w:rFonts w:ascii="Times New Roman" w:hAnsi="Times New Roman" w:cs="Times New Roman" w:hint="eastAsia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Table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fldChar w:fldCharType="begin"/>
      </w:r>
      <w:r>
        <w:rPr>
          <w:rFonts w:ascii="Times New Roman" w:hAnsi="Times New Roman" w:cs="Times New Roman"/>
          <w:b/>
          <w:bCs/>
          <w:sz w:val="22"/>
          <w:szCs w:val="22"/>
        </w:rPr>
        <w:instrText xml:space="preserve"> SEQ </w:instrText>
      </w:r>
      <w:r>
        <w:rPr>
          <w:rFonts w:ascii="Times New Roman" w:hAnsi="Times New Roman" w:cs="Times New Roman"/>
          <w:b/>
          <w:bCs/>
          <w:sz w:val="22"/>
          <w:szCs w:val="22"/>
        </w:rPr>
        <w:instrText>表</w:instrText>
      </w:r>
      <w:r>
        <w:rPr>
          <w:rFonts w:ascii="Times New Roman" w:hAnsi="Times New Roman" w:cs="Times New Roman"/>
          <w:b/>
          <w:bCs/>
          <w:sz w:val="22"/>
          <w:szCs w:val="22"/>
        </w:rPr>
        <w:instrText xml:space="preserve"> \* ARABIC </w:instrText>
      </w:r>
      <w:r>
        <w:rPr>
          <w:rFonts w:ascii="Times New Roman" w:hAnsi="Times New Roman" w:cs="Times New Roman"/>
          <w:b/>
          <w:bCs/>
          <w:sz w:val="22"/>
          <w:szCs w:val="22"/>
        </w:rPr>
        <w:fldChar w:fldCharType="separate"/>
      </w: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>
        <w:rPr>
          <w:rFonts w:ascii="Times New Roman" w:hAnsi="Times New Roman" w:cs="Times New Roman"/>
          <w:b/>
          <w:bCs/>
          <w:sz w:val="22"/>
          <w:szCs w:val="22"/>
        </w:rPr>
        <w:fldChar w:fldCharType="end"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.</w:t>
      </w:r>
      <w:r>
        <w:rPr>
          <w:rFonts w:ascii="Times New Roman" w:hAnsi="Times New Roman" w:cs="Times New Roman" w:hint="eastAsia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Antibodies</w:t>
      </w:r>
      <w:r>
        <w:rPr>
          <w:rFonts w:ascii="Times New Roman" w:hAnsi="Times New Roman" w:cs="Times New Roman" w:hint="eastAsia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used</w:t>
      </w:r>
      <w:r>
        <w:rPr>
          <w:rFonts w:ascii="Times New Roman" w:hAnsi="Times New Roman" w:cs="Times New Roman" w:hint="eastAsia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in</w:t>
      </w:r>
      <w:r>
        <w:rPr>
          <w:rFonts w:ascii="Times New Roman" w:hAnsi="Times New Roman" w:cs="Times New Roman" w:hint="eastAsia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this</w:t>
      </w:r>
      <w:r>
        <w:rPr>
          <w:rFonts w:ascii="Times New Roman" w:hAnsi="Times New Roman" w:cs="Times New Roman" w:hint="eastAsia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study</w:t>
      </w:r>
    </w:p>
    <w:tbl>
      <w:tblPr>
        <w:tblW w:w="8522" w:type="dxa"/>
        <w:jc w:val="center"/>
        <w:tblBorders>
          <w:top w:val="single" w:sz="12" w:space="0" w:color="000000"/>
          <w:bottom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1"/>
        <w:gridCol w:w="987"/>
        <w:gridCol w:w="1084"/>
        <w:gridCol w:w="1300"/>
      </w:tblGrid>
      <w:tr w:rsidR="00B91C14" w14:paraId="70EF2487" w14:textId="77777777">
        <w:trPr>
          <w:trHeight w:val="283"/>
          <w:jc w:val="center"/>
        </w:trPr>
        <w:tc>
          <w:tcPr>
            <w:tcW w:w="5151" w:type="dxa"/>
            <w:tcBorders>
              <w:bottom w:val="single" w:sz="6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C182E92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Antibodies</w:t>
            </w:r>
          </w:p>
        </w:tc>
        <w:tc>
          <w:tcPr>
            <w:tcW w:w="987" w:type="dxa"/>
            <w:tcBorders>
              <w:bottom w:val="single" w:sz="6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6BF69AF" w14:textId="77777777" w:rsidR="00B91C14" w:rsidRDefault="00000000">
            <w:pPr>
              <w:pStyle w:val="a4"/>
              <w:widowControl/>
              <w:snapToGrid w:val="0"/>
              <w:jc w:val="both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Dilution</w:t>
            </w:r>
          </w:p>
        </w:tc>
        <w:tc>
          <w:tcPr>
            <w:tcW w:w="1084" w:type="dxa"/>
            <w:tcBorders>
              <w:bottom w:val="single" w:sz="6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84645D4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Source</w:t>
            </w:r>
          </w:p>
        </w:tc>
        <w:tc>
          <w:tcPr>
            <w:tcW w:w="1300" w:type="dxa"/>
            <w:tcBorders>
              <w:bottom w:val="single" w:sz="6" w:space="0" w:color="auto"/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AF19509" w14:textId="77777777" w:rsidR="00B91C14" w:rsidRDefault="00000000">
            <w:pPr>
              <w:pStyle w:val="a4"/>
              <w:widowControl/>
              <w:snapToGrid w:val="0"/>
              <w:jc w:val="both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Identifier</w:t>
            </w:r>
          </w:p>
        </w:tc>
      </w:tr>
      <w:tr w:rsidR="00B91C14" w14:paraId="61637D5B" w14:textId="77777777">
        <w:trPr>
          <w:trHeight w:val="283"/>
          <w:jc w:val="center"/>
        </w:trPr>
        <w:tc>
          <w:tcPr>
            <w:tcW w:w="5151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5939F8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Anti-GAPDH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Mouse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Monoclonal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Antibody</w:t>
            </w:r>
          </w:p>
        </w:tc>
        <w:tc>
          <w:tcPr>
            <w:tcW w:w="98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119A5C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1:2000</w:t>
            </w:r>
          </w:p>
        </w:tc>
        <w:tc>
          <w:tcPr>
            <w:tcW w:w="1084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5BAF42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Applygen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5F7049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Cat#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C1312</w:t>
            </w:r>
          </w:p>
        </w:tc>
      </w:tr>
      <w:tr w:rsidR="00B91C14" w14:paraId="6AD2406F" w14:textId="77777777">
        <w:trPr>
          <w:trHeight w:val="283"/>
          <w:jc w:val="center"/>
        </w:trPr>
        <w:tc>
          <w:tcPr>
            <w:tcW w:w="5151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0CCE7EC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Mouse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monoclonal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anti-SFTSV-NP</w:t>
            </w: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FEA16BD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1:2000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2770783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This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paper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B67DE91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</w:tr>
      <w:tr w:rsidR="00B91C14" w14:paraId="49880705" w14:textId="77777777">
        <w:trPr>
          <w:trHeight w:val="283"/>
          <w:jc w:val="center"/>
        </w:trPr>
        <w:tc>
          <w:tcPr>
            <w:tcW w:w="5151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EFEC169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Rabbit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polyclonal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anti-SFTSV-Gc</w:t>
            </w: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E4E9FF4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1:2000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95B2012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This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paper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7EA1081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</w:tr>
      <w:tr w:rsidR="00B91C14" w14:paraId="09706C90" w14:textId="77777777">
        <w:trPr>
          <w:trHeight w:val="283"/>
          <w:jc w:val="center"/>
        </w:trPr>
        <w:tc>
          <w:tcPr>
            <w:tcW w:w="5151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28222B6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Mouse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polyclonal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anti-SFTSV-Gn</w:t>
            </w: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57A5611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1:2000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1449BA0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This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paper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013249D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N/A</w:t>
            </w:r>
          </w:p>
        </w:tc>
      </w:tr>
      <w:tr w:rsidR="00B91C14" w14:paraId="1C35A5C4" w14:textId="77777777">
        <w:trPr>
          <w:trHeight w:val="283"/>
          <w:jc w:val="center"/>
        </w:trPr>
        <w:tc>
          <w:tcPr>
            <w:tcW w:w="5151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39017567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Peroxidase-conjugated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Affnipure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Goat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Anti-Mouse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IgG(H+L)</w:t>
            </w: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0801C6E4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1:10000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737BD78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Applygen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06C779D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Cat#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C1308</w:t>
            </w:r>
          </w:p>
        </w:tc>
      </w:tr>
      <w:tr w:rsidR="00B91C14" w14:paraId="0070431C" w14:textId="77777777">
        <w:trPr>
          <w:trHeight w:val="283"/>
          <w:jc w:val="center"/>
        </w:trPr>
        <w:tc>
          <w:tcPr>
            <w:tcW w:w="5151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512520FA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Peroxidase-conjugated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Affnipure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Goat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Anti-Rabbit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IgG(H+L)</w:t>
            </w: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86EE952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1:10000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71F9A1BD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Applygen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10BEBD49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Cat#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C1309</w:t>
            </w:r>
          </w:p>
        </w:tc>
      </w:tr>
      <w:tr w:rsidR="00B91C14" w14:paraId="42181E7B" w14:textId="77777777">
        <w:trPr>
          <w:trHeight w:val="283"/>
          <w:jc w:val="center"/>
        </w:trPr>
        <w:tc>
          <w:tcPr>
            <w:tcW w:w="5151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6DCB3561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Anti-IFNAR1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IgG</w:t>
            </w:r>
          </w:p>
        </w:tc>
        <w:tc>
          <w:tcPr>
            <w:tcW w:w="987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27CBAA86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B59A56E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Bio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Cell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 w14:paraId="492C4321" w14:textId="77777777" w:rsidR="00B91C14" w:rsidRDefault="00000000">
            <w:pPr>
              <w:pStyle w:val="a4"/>
              <w:widowControl/>
              <w:snapToGri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Cat#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BE0241</w:t>
            </w:r>
          </w:p>
        </w:tc>
      </w:tr>
    </w:tbl>
    <w:p w14:paraId="32563831" w14:textId="77777777" w:rsidR="00B91C14" w:rsidRDefault="00B91C14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30B66BAB" w14:textId="77777777" w:rsidR="00B91C14" w:rsidRDefault="00B91C14">
      <w:pPr>
        <w:rPr>
          <w:rFonts w:ascii="Times New Roman" w:hAnsi="Times New Roman" w:cs="Times New Roman"/>
          <w:sz w:val="24"/>
          <w:szCs w:val="32"/>
        </w:rPr>
      </w:pPr>
    </w:p>
    <w:sectPr w:rsidR="00B91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73CF3" w14:textId="77777777" w:rsidR="00105B7E" w:rsidRDefault="00105B7E" w:rsidP="00ED4F2F">
      <w:r>
        <w:separator/>
      </w:r>
    </w:p>
  </w:endnote>
  <w:endnote w:type="continuationSeparator" w:id="0">
    <w:p w14:paraId="3EE5F415" w14:textId="77777777" w:rsidR="00105B7E" w:rsidRDefault="00105B7E" w:rsidP="00ED4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DC7A3" w14:textId="77777777" w:rsidR="00105B7E" w:rsidRDefault="00105B7E" w:rsidP="00ED4F2F">
      <w:r>
        <w:separator/>
      </w:r>
    </w:p>
  </w:footnote>
  <w:footnote w:type="continuationSeparator" w:id="0">
    <w:p w14:paraId="4B417A73" w14:textId="77777777" w:rsidR="00105B7E" w:rsidRDefault="00105B7E" w:rsidP="00ED4F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1C14"/>
    <w:rsid w:val="00105B7E"/>
    <w:rsid w:val="002C75FD"/>
    <w:rsid w:val="004F65E0"/>
    <w:rsid w:val="00620EBD"/>
    <w:rsid w:val="00B91C14"/>
    <w:rsid w:val="00BB1076"/>
    <w:rsid w:val="00D21E32"/>
    <w:rsid w:val="00ED4F2F"/>
    <w:rsid w:val="00F5665A"/>
    <w:rsid w:val="00FE60C6"/>
    <w:rsid w:val="1DE025D0"/>
    <w:rsid w:val="4409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D6A56F"/>
  <w15:docId w15:val="{7E0E4D24-13C0-44A6-A09C-C09408DE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Pr>
      <w:rFonts w:ascii="Arial" w:eastAsia="黑体" w:hAnsi="Arial"/>
      <w:sz w:val="20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header"/>
    <w:basedOn w:val="a"/>
    <w:link w:val="a6"/>
    <w:rsid w:val="00ED4F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D4F2F"/>
    <w:rPr>
      <w:kern w:val="2"/>
      <w:sz w:val="18"/>
      <w:szCs w:val="18"/>
    </w:rPr>
  </w:style>
  <w:style w:type="paragraph" w:styleId="a7">
    <w:name w:val="footer"/>
    <w:basedOn w:val="a"/>
    <w:link w:val="a8"/>
    <w:rsid w:val="00ED4F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D4F2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627</Words>
  <Characters>4006</Characters>
  <Application>Microsoft Office Word</Application>
  <DocSecurity>0</DocSecurity>
  <Lines>250</Lines>
  <Paragraphs>201</Paragraphs>
  <ScaleCrop>false</ScaleCrop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lihao</dc:creator>
  <cp:lastModifiedBy>A8640</cp:lastModifiedBy>
  <cp:revision>6</cp:revision>
  <dcterms:created xsi:type="dcterms:W3CDTF">2026-04-11T09:23:00Z</dcterms:created>
  <dcterms:modified xsi:type="dcterms:W3CDTF">2026-07-20T06:39:00Z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eyJoZGlkIjoiODc1MjhlOWYyMTA1ZDhiYWI0MjRkYjY3MmU4ZWQ1MWYiLCJ1c2VySWQiOiI3MTEyNTY5MTUifQ==</vt:lpwstr>
  </property>
  <property fmtid="{D5CDD505-2E9C-101B-9397-08002B2CF9AE}" pid="4" name="ICV">
    <vt:lpwstr>71649627C7684042A4B7BE3808D77E02_13</vt:lpwstr>
  </property>
</Properties>
</file>