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70E75" w14:textId="444A5D45" w:rsidR="00B539D8" w:rsidRPr="000B6240" w:rsidRDefault="00B539D8" w:rsidP="00B539D8">
      <w:pPr>
        <w:rPr>
          <w:rFonts w:ascii="Times New Roman" w:hAnsi="Times New Roman" w:cs="Times New Roman"/>
          <w:b/>
          <w:bCs/>
          <w:i/>
          <w:sz w:val="22"/>
        </w:rPr>
      </w:pPr>
      <w:proofErr w:type="spellStart"/>
      <w:r w:rsidRPr="000B6240">
        <w:rPr>
          <w:rFonts w:ascii="Times New Roman" w:hAnsi="Times New Roman" w:cs="Times New Roman"/>
          <w:b/>
          <w:bCs/>
          <w:i/>
          <w:sz w:val="22"/>
        </w:rPr>
        <w:t>Virologica</w:t>
      </w:r>
      <w:proofErr w:type="spellEnd"/>
      <w:r w:rsidRPr="000B6240">
        <w:rPr>
          <w:rFonts w:ascii="Times New Roman" w:hAnsi="Times New Roman" w:cs="Times New Roman"/>
          <w:b/>
          <w:bCs/>
          <w:i/>
          <w:sz w:val="22"/>
        </w:rPr>
        <w:t xml:space="preserve"> Sinica</w:t>
      </w:r>
    </w:p>
    <w:p w14:paraId="5FF26948" w14:textId="77777777" w:rsidR="00B539D8" w:rsidRPr="000B6240" w:rsidRDefault="00B539D8" w:rsidP="00B539D8">
      <w:pPr>
        <w:rPr>
          <w:rFonts w:ascii="Times New Roman" w:hAnsi="Times New Roman" w:cs="Times New Roman"/>
          <w:b/>
          <w:bCs/>
          <w:sz w:val="22"/>
        </w:rPr>
      </w:pPr>
      <w:r w:rsidRPr="000B6240">
        <w:rPr>
          <w:rFonts w:ascii="Times New Roman" w:hAnsi="Times New Roman" w:cs="Times New Roman"/>
          <w:b/>
          <w:bCs/>
          <w:sz w:val="22"/>
        </w:rPr>
        <w:t>Supplementary materials</w:t>
      </w:r>
    </w:p>
    <w:p w14:paraId="69D49CD0" w14:textId="77777777" w:rsidR="00B539D8" w:rsidRPr="000B6240" w:rsidRDefault="00B539D8" w:rsidP="000B6240">
      <w:pPr>
        <w:pStyle w:val="af0"/>
      </w:pPr>
      <w:r w:rsidRPr="000B6240">
        <w:br/>
        <w:t>ZNF598 enhances FAT10-mediated non-covalent stabilization of Tat to promote HIV-1 transcription and replication</w:t>
      </w:r>
    </w:p>
    <w:p w14:paraId="1C90B54D" w14:textId="77777777" w:rsidR="00B539D8" w:rsidRDefault="00B539D8" w:rsidP="000B6240">
      <w:pPr>
        <w:pStyle w:val="af0"/>
      </w:pPr>
    </w:p>
    <w:p w14:paraId="7688075D" w14:textId="77777777" w:rsidR="00B539D8" w:rsidRPr="000B6240" w:rsidRDefault="00B539D8" w:rsidP="000B6240">
      <w:pPr>
        <w:pStyle w:val="af0"/>
        <w:rPr>
          <w:b w:val="0"/>
          <w:bCs/>
        </w:rPr>
      </w:pPr>
      <w:proofErr w:type="spellStart"/>
      <w:r w:rsidRPr="000B6240">
        <w:rPr>
          <w:b w:val="0"/>
          <w:bCs/>
        </w:rPr>
        <w:t>Hongyun</w:t>
      </w:r>
      <w:proofErr w:type="spellEnd"/>
      <w:r w:rsidRPr="000B6240">
        <w:rPr>
          <w:b w:val="0"/>
          <w:bCs/>
        </w:rPr>
        <w:t xml:space="preserve"> </w:t>
      </w:r>
      <w:proofErr w:type="spellStart"/>
      <w:proofErr w:type="gramStart"/>
      <w:r w:rsidRPr="000B6240">
        <w:rPr>
          <w:b w:val="0"/>
          <w:bCs/>
        </w:rPr>
        <w:t>Shi</w:t>
      </w:r>
      <w:r w:rsidRPr="000B6240">
        <w:rPr>
          <w:b w:val="0"/>
          <w:bCs/>
          <w:vertAlign w:val="superscript"/>
        </w:rPr>
        <w:t>a,b</w:t>
      </w:r>
      <w:proofErr w:type="spellEnd"/>
      <w:proofErr w:type="gramEnd"/>
      <w:r w:rsidRPr="000B6240">
        <w:rPr>
          <w:b w:val="0"/>
          <w:bCs/>
        </w:rPr>
        <w:t>, Panpan Quan</w:t>
      </w:r>
      <w:r w:rsidRPr="000B6240">
        <w:rPr>
          <w:b w:val="0"/>
          <w:bCs/>
          <w:vertAlign w:val="superscript"/>
        </w:rPr>
        <w:t>c</w:t>
      </w:r>
      <w:r w:rsidRPr="000B6240">
        <w:rPr>
          <w:b w:val="0"/>
          <w:bCs/>
        </w:rPr>
        <w:t xml:space="preserve">, </w:t>
      </w:r>
      <w:proofErr w:type="spellStart"/>
      <w:r w:rsidRPr="000B6240">
        <w:rPr>
          <w:b w:val="0"/>
          <w:bCs/>
        </w:rPr>
        <w:t>Chaohui</w:t>
      </w:r>
      <w:proofErr w:type="spellEnd"/>
      <w:r w:rsidRPr="000B6240">
        <w:rPr>
          <w:b w:val="0"/>
          <w:bCs/>
        </w:rPr>
        <w:t xml:space="preserve"> </w:t>
      </w:r>
      <w:proofErr w:type="spellStart"/>
      <w:r w:rsidRPr="000B6240">
        <w:rPr>
          <w:b w:val="0"/>
          <w:bCs/>
        </w:rPr>
        <w:t>Tang</w:t>
      </w:r>
      <w:r w:rsidRPr="000B6240">
        <w:rPr>
          <w:b w:val="0"/>
          <w:bCs/>
          <w:vertAlign w:val="superscript"/>
        </w:rPr>
        <w:t>d</w:t>
      </w:r>
      <w:proofErr w:type="spellEnd"/>
      <w:r w:rsidRPr="000B6240">
        <w:rPr>
          <w:b w:val="0"/>
          <w:bCs/>
        </w:rPr>
        <w:t xml:space="preserve">, </w:t>
      </w:r>
      <w:proofErr w:type="spellStart"/>
      <w:r w:rsidRPr="000B6240">
        <w:rPr>
          <w:b w:val="0"/>
          <w:bCs/>
        </w:rPr>
        <w:t>Yubao</w:t>
      </w:r>
      <w:proofErr w:type="spellEnd"/>
      <w:r w:rsidRPr="000B6240">
        <w:rPr>
          <w:b w:val="0"/>
          <w:bCs/>
        </w:rPr>
        <w:t xml:space="preserve"> Hou</w:t>
      </w:r>
      <w:r w:rsidRPr="000B6240">
        <w:rPr>
          <w:b w:val="0"/>
          <w:bCs/>
          <w:vertAlign w:val="superscript"/>
        </w:rPr>
        <w:t>a</w:t>
      </w:r>
      <w:r w:rsidRPr="000B6240">
        <w:rPr>
          <w:b w:val="0"/>
          <w:bCs/>
        </w:rPr>
        <w:t xml:space="preserve">, </w:t>
      </w:r>
      <w:proofErr w:type="spellStart"/>
      <w:r w:rsidRPr="000B6240">
        <w:rPr>
          <w:b w:val="0"/>
          <w:bCs/>
        </w:rPr>
        <w:t>Huihan</w:t>
      </w:r>
      <w:proofErr w:type="spellEnd"/>
      <w:r w:rsidRPr="000B6240">
        <w:rPr>
          <w:b w:val="0"/>
          <w:bCs/>
        </w:rPr>
        <w:t xml:space="preserve"> Wang</w:t>
      </w:r>
      <w:r w:rsidRPr="000B6240">
        <w:rPr>
          <w:b w:val="0"/>
          <w:bCs/>
          <w:vertAlign w:val="superscript"/>
        </w:rPr>
        <w:t>a</w:t>
      </w:r>
      <w:r w:rsidRPr="000B6240">
        <w:rPr>
          <w:b w:val="0"/>
          <w:bCs/>
        </w:rPr>
        <w:t xml:space="preserve">, </w:t>
      </w:r>
      <w:proofErr w:type="spellStart"/>
      <w:r w:rsidRPr="000B6240">
        <w:rPr>
          <w:b w:val="0"/>
          <w:bCs/>
        </w:rPr>
        <w:t>Yingchao</w:t>
      </w:r>
      <w:proofErr w:type="spellEnd"/>
      <w:r w:rsidRPr="000B6240">
        <w:rPr>
          <w:b w:val="0"/>
          <w:bCs/>
        </w:rPr>
        <w:t xml:space="preserve"> Wang</w:t>
      </w:r>
      <w:r w:rsidRPr="000B6240">
        <w:rPr>
          <w:b w:val="0"/>
          <w:bCs/>
          <w:vertAlign w:val="superscript"/>
        </w:rPr>
        <w:t>b</w:t>
      </w:r>
      <w:r w:rsidRPr="000B6240">
        <w:rPr>
          <w:b w:val="0"/>
          <w:bCs/>
        </w:rPr>
        <w:t>, Hong Wang</w:t>
      </w:r>
      <w:r w:rsidRPr="000B6240">
        <w:rPr>
          <w:b w:val="0"/>
          <w:bCs/>
          <w:vertAlign w:val="superscript"/>
        </w:rPr>
        <w:t>a</w:t>
      </w:r>
      <w:r w:rsidRPr="000B6240">
        <w:rPr>
          <w:b w:val="0"/>
          <w:bCs/>
        </w:rPr>
        <w:t>* and Wenyan Zhang</w:t>
      </w:r>
      <w:r w:rsidRPr="000B6240">
        <w:rPr>
          <w:b w:val="0"/>
          <w:bCs/>
          <w:vertAlign w:val="superscript"/>
        </w:rPr>
        <w:t>a</w:t>
      </w:r>
      <w:r w:rsidRPr="000B6240">
        <w:rPr>
          <w:b w:val="0"/>
          <w:bCs/>
        </w:rPr>
        <w:t>*</w:t>
      </w:r>
    </w:p>
    <w:p w14:paraId="5B8F640F" w14:textId="77777777" w:rsidR="00B539D8" w:rsidRPr="000B6240" w:rsidRDefault="00B539D8" w:rsidP="000B6240">
      <w:pPr>
        <w:pStyle w:val="af0"/>
        <w:rPr>
          <w:b w:val="0"/>
          <w:bCs/>
        </w:rPr>
      </w:pPr>
    </w:p>
    <w:p w14:paraId="26FE753C" w14:textId="77777777" w:rsidR="00B539D8" w:rsidRPr="000B6240" w:rsidRDefault="00B539D8" w:rsidP="000B6240">
      <w:pPr>
        <w:pStyle w:val="af0"/>
        <w:rPr>
          <w:b w:val="0"/>
          <w:bCs/>
          <w:color w:val="000000" w:themeColor="text1"/>
        </w:rPr>
      </w:pPr>
      <w:proofErr w:type="spellStart"/>
      <w:r w:rsidRPr="000B6240">
        <w:rPr>
          <w:b w:val="0"/>
          <w:bCs/>
          <w:vertAlign w:val="superscript"/>
        </w:rPr>
        <w:t>a</w:t>
      </w:r>
      <w:r w:rsidRPr="000B6240">
        <w:rPr>
          <w:b w:val="0"/>
          <w:bCs/>
        </w:rPr>
        <w:t>Institute</w:t>
      </w:r>
      <w:proofErr w:type="spellEnd"/>
      <w:r w:rsidRPr="000B6240">
        <w:rPr>
          <w:b w:val="0"/>
          <w:bCs/>
        </w:rPr>
        <w:t xml:space="preserve"> of Virology and AIDS Research, Center of Infectious Diseases and Pathogen Biology, Key Laboratory of Organ Regeneration and Transplantation of the Ministry of Education, the First Hospital of Jilin University, Ch</w:t>
      </w:r>
      <w:r w:rsidRPr="000B6240">
        <w:rPr>
          <w:b w:val="0"/>
          <w:bCs/>
          <w:color w:val="000000" w:themeColor="text1"/>
        </w:rPr>
        <w:t xml:space="preserve">angchun </w:t>
      </w:r>
      <w:r w:rsidRPr="000B6240">
        <w:rPr>
          <w:rFonts w:hint="eastAsia"/>
          <w:b w:val="0"/>
          <w:bCs/>
          <w:color w:val="000000" w:themeColor="text1"/>
        </w:rPr>
        <w:t>130021</w:t>
      </w:r>
      <w:r w:rsidRPr="000B6240">
        <w:rPr>
          <w:b w:val="0"/>
          <w:bCs/>
          <w:color w:val="000000" w:themeColor="text1"/>
        </w:rPr>
        <w:t>, China</w:t>
      </w:r>
    </w:p>
    <w:p w14:paraId="0AE433DA" w14:textId="77777777" w:rsidR="00B539D8" w:rsidRPr="000B6240" w:rsidRDefault="00B539D8" w:rsidP="000B6240">
      <w:pPr>
        <w:pStyle w:val="af0"/>
        <w:rPr>
          <w:b w:val="0"/>
          <w:bCs/>
        </w:rPr>
      </w:pPr>
      <w:proofErr w:type="spellStart"/>
      <w:r w:rsidRPr="000B6240">
        <w:rPr>
          <w:b w:val="0"/>
          <w:bCs/>
          <w:vertAlign w:val="superscript"/>
        </w:rPr>
        <w:t>b</w:t>
      </w:r>
      <w:r w:rsidRPr="000B6240">
        <w:rPr>
          <w:b w:val="0"/>
          <w:bCs/>
        </w:rPr>
        <w:t>Department</w:t>
      </w:r>
      <w:proofErr w:type="spellEnd"/>
      <w:r w:rsidRPr="000B6240">
        <w:rPr>
          <w:b w:val="0"/>
          <w:bCs/>
        </w:rPr>
        <w:t xml:space="preserve"> of Hepatobiliary and Pancreatic Surgery, General Surgery Center, the First Hospital of Jilin University, Changchun </w:t>
      </w:r>
      <w:r w:rsidRPr="000B6240">
        <w:rPr>
          <w:rFonts w:hint="eastAsia"/>
          <w:b w:val="0"/>
          <w:bCs/>
        </w:rPr>
        <w:t>130021</w:t>
      </w:r>
      <w:r w:rsidRPr="000B6240">
        <w:rPr>
          <w:b w:val="0"/>
          <w:bCs/>
        </w:rPr>
        <w:t>, China</w:t>
      </w:r>
    </w:p>
    <w:p w14:paraId="6FA5D662" w14:textId="77777777" w:rsidR="00B539D8" w:rsidRPr="000B6240" w:rsidRDefault="00B539D8" w:rsidP="000B6240">
      <w:pPr>
        <w:pStyle w:val="af0"/>
        <w:rPr>
          <w:b w:val="0"/>
          <w:bCs/>
        </w:rPr>
      </w:pPr>
      <w:proofErr w:type="spellStart"/>
      <w:r w:rsidRPr="000B6240">
        <w:rPr>
          <w:b w:val="0"/>
          <w:bCs/>
          <w:vertAlign w:val="superscript"/>
        </w:rPr>
        <w:t>c</w:t>
      </w:r>
      <w:r w:rsidRPr="000B6240">
        <w:rPr>
          <w:b w:val="0"/>
          <w:bCs/>
        </w:rPr>
        <w:t>Department</w:t>
      </w:r>
      <w:proofErr w:type="spellEnd"/>
      <w:r w:rsidRPr="000B6240">
        <w:rPr>
          <w:b w:val="0"/>
          <w:bCs/>
        </w:rPr>
        <w:t xml:space="preserve"> of Cadre's Wards Ultrasound Diagnostics, Ultrasound Diagnostic Center, the First Hospital of Jilin University, Changchun </w:t>
      </w:r>
      <w:r w:rsidRPr="000B6240">
        <w:rPr>
          <w:rFonts w:hint="eastAsia"/>
          <w:b w:val="0"/>
          <w:bCs/>
        </w:rPr>
        <w:t>130021</w:t>
      </w:r>
      <w:r w:rsidRPr="000B6240">
        <w:rPr>
          <w:b w:val="0"/>
          <w:bCs/>
        </w:rPr>
        <w:t>, China</w:t>
      </w:r>
    </w:p>
    <w:p w14:paraId="481E638A" w14:textId="77777777" w:rsidR="00B539D8" w:rsidRPr="000B6240" w:rsidRDefault="00B539D8" w:rsidP="000B6240">
      <w:pPr>
        <w:pStyle w:val="af0"/>
        <w:rPr>
          <w:b w:val="0"/>
          <w:bCs/>
        </w:rPr>
      </w:pPr>
      <w:proofErr w:type="spellStart"/>
      <w:r w:rsidRPr="000B6240">
        <w:rPr>
          <w:b w:val="0"/>
          <w:bCs/>
          <w:vertAlign w:val="superscript"/>
        </w:rPr>
        <w:t>d</w:t>
      </w:r>
      <w:r w:rsidRPr="000B6240">
        <w:rPr>
          <w:b w:val="0"/>
          <w:bCs/>
        </w:rPr>
        <w:t>Hyperbaric</w:t>
      </w:r>
      <w:proofErr w:type="spellEnd"/>
      <w:r w:rsidRPr="000B6240">
        <w:rPr>
          <w:b w:val="0"/>
          <w:bCs/>
        </w:rPr>
        <w:t xml:space="preserve"> Oxygen Department, the First Hospital of Jilin University, Changchun </w:t>
      </w:r>
      <w:r w:rsidRPr="000B6240">
        <w:rPr>
          <w:rFonts w:hint="eastAsia"/>
          <w:b w:val="0"/>
          <w:bCs/>
        </w:rPr>
        <w:t>130021</w:t>
      </w:r>
      <w:r w:rsidRPr="000B6240">
        <w:rPr>
          <w:b w:val="0"/>
          <w:bCs/>
        </w:rPr>
        <w:t>, China</w:t>
      </w:r>
    </w:p>
    <w:p w14:paraId="50DD7B60" w14:textId="77777777" w:rsidR="00B539D8" w:rsidRPr="000B6240" w:rsidRDefault="00B539D8" w:rsidP="000B6240">
      <w:pPr>
        <w:pStyle w:val="af0"/>
        <w:rPr>
          <w:b w:val="0"/>
          <w:bCs/>
        </w:rPr>
      </w:pPr>
    </w:p>
    <w:p w14:paraId="5BD2EE56" w14:textId="77777777" w:rsidR="00B539D8" w:rsidRPr="000B6240" w:rsidRDefault="00B539D8" w:rsidP="000B6240">
      <w:pPr>
        <w:pStyle w:val="af0"/>
        <w:rPr>
          <w:b w:val="0"/>
          <w:bCs/>
        </w:rPr>
      </w:pPr>
      <w:r w:rsidRPr="000B6240">
        <w:rPr>
          <w:b w:val="0"/>
          <w:bCs/>
        </w:rPr>
        <w:t>*Corresponding author</w:t>
      </w:r>
    </w:p>
    <w:p w14:paraId="460E38A0" w14:textId="77777777" w:rsidR="00B539D8" w:rsidRPr="000B6240" w:rsidRDefault="00B539D8" w:rsidP="000B6240">
      <w:pPr>
        <w:pStyle w:val="af0"/>
        <w:rPr>
          <w:b w:val="0"/>
          <w:bCs/>
        </w:rPr>
      </w:pPr>
      <w:r w:rsidRPr="000B6240">
        <w:rPr>
          <w:b w:val="0"/>
          <w:bCs/>
          <w:i/>
          <w:iCs/>
        </w:rPr>
        <w:t>E-mail address</w:t>
      </w:r>
      <w:r w:rsidRPr="000B6240">
        <w:rPr>
          <w:b w:val="0"/>
          <w:bCs/>
        </w:rPr>
        <w:t xml:space="preserve">: </w:t>
      </w:r>
      <w:hyperlink r:id="rId5" w:history="1">
        <w:r w:rsidRPr="000B6240">
          <w:rPr>
            <w:rStyle w:val="af1"/>
            <w:b w:val="0"/>
            <w:bCs/>
            <w:color w:val="auto"/>
            <w:u w:val="none"/>
          </w:rPr>
          <w:t>zhangwenyan@jlu.edu.cn</w:t>
        </w:r>
      </w:hyperlink>
      <w:r w:rsidRPr="000B6240">
        <w:rPr>
          <w:b w:val="0"/>
          <w:bCs/>
        </w:rPr>
        <w:t xml:space="preserve">, (W. Zhang), </w:t>
      </w:r>
      <w:hyperlink r:id="rId6" w:history="1">
        <w:r w:rsidRPr="000B6240">
          <w:rPr>
            <w:rStyle w:val="af1"/>
            <w:b w:val="0"/>
            <w:bCs/>
            <w:color w:val="auto"/>
            <w:u w:val="none"/>
          </w:rPr>
          <w:t>wanghong_2020@jlu.edu.cn (H</w:t>
        </w:r>
      </w:hyperlink>
      <w:r w:rsidRPr="000B6240">
        <w:rPr>
          <w:b w:val="0"/>
          <w:bCs/>
        </w:rPr>
        <w:t>. Wang).</w:t>
      </w:r>
    </w:p>
    <w:p w14:paraId="2A9F34BB" w14:textId="77777777" w:rsidR="00B539D8" w:rsidRPr="000B6240" w:rsidRDefault="00B539D8" w:rsidP="000B6240">
      <w:pPr>
        <w:pStyle w:val="af0"/>
        <w:rPr>
          <w:b w:val="0"/>
          <w:bCs/>
        </w:rPr>
      </w:pPr>
      <w:r w:rsidRPr="000B6240">
        <w:rPr>
          <w:b w:val="0"/>
          <w:bCs/>
        </w:rPr>
        <w:t>ORCID: 0000-0003-4507-521X; ORCID: 0000-0003-0521-7084</w:t>
      </w:r>
    </w:p>
    <w:p w14:paraId="0E7C8362" w14:textId="28216AE1" w:rsidR="000B6240" w:rsidRDefault="00B539D8" w:rsidP="000B6240">
      <w:pPr>
        <w:pStyle w:val="af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0461E339" w14:textId="77777777" w:rsidR="000B6240" w:rsidRDefault="000B6240" w:rsidP="000B6240">
      <w:pPr>
        <w:pStyle w:val="af0"/>
      </w:pPr>
    </w:p>
    <w:p w14:paraId="2CB94F01" w14:textId="77777777" w:rsidR="000B6240" w:rsidRDefault="000B6240" w:rsidP="000B6240">
      <w:pPr>
        <w:pStyle w:val="af0"/>
      </w:pPr>
    </w:p>
    <w:p w14:paraId="392434A2" w14:textId="77777777" w:rsidR="000B6240" w:rsidRDefault="000B6240" w:rsidP="000B6240">
      <w:pPr>
        <w:pStyle w:val="af0"/>
      </w:pPr>
    </w:p>
    <w:p w14:paraId="4ACE2C6E" w14:textId="110BD87A" w:rsidR="00B539D8" w:rsidRPr="000B6240" w:rsidRDefault="00B539D8" w:rsidP="000B6240">
      <w:pPr>
        <w:pStyle w:val="af0"/>
        <w:rPr>
          <w:rStyle w:val="af4"/>
          <w:b/>
          <w:bCs/>
        </w:rPr>
      </w:pPr>
      <w:r w:rsidRPr="000B6240">
        <w:rPr>
          <w:rStyle w:val="af4"/>
          <w:b/>
          <w:lang w:bidi="ar"/>
        </w:rPr>
        <w:lastRenderedPageBreak/>
        <w:t>Supplementary Materials</w:t>
      </w:r>
    </w:p>
    <w:p w14:paraId="3EAD25B3" w14:textId="77777777" w:rsidR="000B6240" w:rsidRDefault="00B539D8" w:rsidP="000B6240">
      <w:pPr>
        <w:pStyle w:val="af0"/>
        <w:rPr>
          <w:rStyle w:val="af4"/>
          <w:b/>
          <w:bCs/>
          <w:lang w:bidi="ar"/>
        </w:rPr>
      </w:pPr>
      <w:r>
        <w:rPr>
          <w:noProof/>
          <w:lang w:bidi="ar"/>
        </w:rPr>
        <w:drawing>
          <wp:inline distT="0" distB="0" distL="0" distR="0" wp14:anchorId="1406FB13" wp14:editId="5F2C00D9">
            <wp:extent cx="5313866" cy="2811780"/>
            <wp:effectExtent l="0" t="0" r="1270" b="7620"/>
            <wp:docPr id="2071535549" name="图片 8" descr="图表, 图示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535549" name="图片 8" descr="图表, 图示, 条形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171" cy="28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B5B77" w14:textId="2038D0C0" w:rsidR="00B539D8" w:rsidRDefault="00B539D8" w:rsidP="000B6240">
      <w:pPr>
        <w:pStyle w:val="af0"/>
        <w:rPr>
          <w:rStyle w:val="af4"/>
          <w:lang w:bidi="ar"/>
        </w:rPr>
      </w:pPr>
      <w:r>
        <w:rPr>
          <w:rStyle w:val="af4"/>
          <w:b/>
          <w:lang w:bidi="ar"/>
        </w:rPr>
        <w:br/>
        <w:t xml:space="preserve">Fig. S1 </w:t>
      </w:r>
      <w:r>
        <w:rPr>
          <w:rStyle w:val="af4"/>
          <w:lang w:bidi="ar"/>
        </w:rPr>
        <w:t>Quantification of immunoblot signals related to Figs. 1–3</w:t>
      </w:r>
      <w:r>
        <w:rPr>
          <w:rStyle w:val="af4"/>
          <w:rFonts w:hint="eastAsia"/>
          <w:lang w:bidi="ar"/>
        </w:rPr>
        <w:t xml:space="preserve">. </w:t>
      </w:r>
      <w:r>
        <w:rPr>
          <w:rStyle w:val="af4"/>
          <w:b/>
          <w:lang w:bidi="ar"/>
        </w:rPr>
        <w:t>A</w:t>
      </w:r>
      <w:r>
        <w:rPr>
          <w:rStyle w:val="af4"/>
          <w:lang w:bidi="ar"/>
        </w:rPr>
        <w:t xml:space="preserve"> Quantification of Tat-HA protein levels in Fig. 1D. Tat-HA signals were normalized to Tubulin. </w:t>
      </w:r>
      <w:r>
        <w:rPr>
          <w:rStyle w:val="af4"/>
          <w:b/>
          <w:lang w:bidi="ar"/>
        </w:rPr>
        <w:t>B</w:t>
      </w:r>
      <w:r>
        <w:rPr>
          <w:rStyle w:val="af4"/>
          <w:lang w:bidi="ar"/>
        </w:rPr>
        <w:t xml:space="preserve"> Quantification of Tat K48-linked ubiquitination in Fig. 1E. Ub K48-Flag signals in Tat </w:t>
      </w:r>
      <w:proofErr w:type="spellStart"/>
      <w:r>
        <w:rPr>
          <w:rStyle w:val="af4"/>
          <w:lang w:bidi="ar"/>
        </w:rPr>
        <w:t>immunoprecipitates</w:t>
      </w:r>
      <w:proofErr w:type="spellEnd"/>
      <w:r>
        <w:rPr>
          <w:rStyle w:val="af4"/>
          <w:lang w:bidi="ar"/>
        </w:rPr>
        <w:t xml:space="preserve"> were normalized to immunoprecipitated Tat-HA. </w:t>
      </w:r>
      <w:r>
        <w:rPr>
          <w:rStyle w:val="af4"/>
          <w:b/>
          <w:lang w:bidi="ar"/>
        </w:rPr>
        <w:t>C</w:t>
      </w:r>
      <w:r>
        <w:rPr>
          <w:rStyle w:val="af4"/>
          <w:lang w:bidi="ar"/>
        </w:rPr>
        <w:t xml:space="preserve"> Quantification of global Ub K48-Flag signals in the input samples of Fig. 1E. Ub K48-Flag signals were normalized to Tubulin. </w:t>
      </w:r>
      <w:r>
        <w:rPr>
          <w:rStyle w:val="af4"/>
          <w:b/>
          <w:lang w:bidi="ar"/>
        </w:rPr>
        <w:t>D</w:t>
      </w:r>
      <w:r>
        <w:rPr>
          <w:rStyle w:val="af4"/>
          <w:lang w:bidi="ar"/>
        </w:rPr>
        <w:t xml:space="preserve"> Quantification of FAT10 protein levels in Fig. 1I. FAT10 signals were normalized to Tubulin. </w:t>
      </w:r>
      <w:r>
        <w:rPr>
          <w:rStyle w:val="af4"/>
          <w:b/>
          <w:lang w:bidi="ar"/>
        </w:rPr>
        <w:t>E</w:t>
      </w:r>
      <w:r>
        <w:rPr>
          <w:rStyle w:val="af4"/>
          <w:lang w:bidi="ar"/>
        </w:rPr>
        <w:t xml:space="preserve"> Quantification of Tat ubiquitination in Fig. 2A. Ub-Flag signals in Tat </w:t>
      </w:r>
      <w:proofErr w:type="spellStart"/>
      <w:r>
        <w:rPr>
          <w:rStyle w:val="af4"/>
          <w:lang w:bidi="ar"/>
        </w:rPr>
        <w:t>immunoprecipitates</w:t>
      </w:r>
      <w:proofErr w:type="spellEnd"/>
      <w:r>
        <w:rPr>
          <w:rStyle w:val="af4"/>
          <w:lang w:bidi="ar"/>
        </w:rPr>
        <w:t xml:space="preserve"> were normalized to immunoprecipitated Tat-HA. </w:t>
      </w:r>
      <w:r>
        <w:rPr>
          <w:rStyle w:val="af4"/>
          <w:b/>
          <w:lang w:bidi="ar"/>
        </w:rPr>
        <w:t>F</w:t>
      </w:r>
      <w:r>
        <w:rPr>
          <w:rStyle w:val="af4"/>
          <w:lang w:bidi="ar"/>
        </w:rPr>
        <w:t xml:space="preserve"> Quantification of global Ub-Flag signals in the input samples of Fig. 2A. Ub-Flag signals were normalized to Tubulin. </w:t>
      </w:r>
      <w:r>
        <w:rPr>
          <w:rStyle w:val="af4"/>
          <w:b/>
          <w:lang w:bidi="ar"/>
        </w:rPr>
        <w:t>G</w:t>
      </w:r>
      <w:r>
        <w:rPr>
          <w:rStyle w:val="af4"/>
          <w:lang w:bidi="ar"/>
        </w:rPr>
        <w:t xml:space="preserve"> Quantification of Tat ubiquitination in Fig. 2B. Ub-Flag signals in Tat </w:t>
      </w:r>
      <w:proofErr w:type="spellStart"/>
      <w:r>
        <w:rPr>
          <w:rStyle w:val="af4"/>
          <w:lang w:bidi="ar"/>
        </w:rPr>
        <w:t>immunoprecipitates</w:t>
      </w:r>
      <w:proofErr w:type="spellEnd"/>
      <w:r>
        <w:rPr>
          <w:rStyle w:val="af4"/>
          <w:lang w:bidi="ar"/>
        </w:rPr>
        <w:t xml:space="preserve"> were normalized to immunoprecipitated Tat-HA. </w:t>
      </w:r>
      <w:r>
        <w:rPr>
          <w:rStyle w:val="af4"/>
          <w:b/>
          <w:lang w:bidi="ar"/>
        </w:rPr>
        <w:t>H</w:t>
      </w:r>
      <w:r>
        <w:rPr>
          <w:rStyle w:val="af4"/>
          <w:lang w:bidi="ar"/>
        </w:rPr>
        <w:t xml:space="preserve"> Quantification of Tat-HA protein levels in Fig. 2D. Tat-HA signals were normalized to Tubulin. </w:t>
      </w:r>
      <w:r>
        <w:rPr>
          <w:rStyle w:val="af4"/>
          <w:b/>
          <w:lang w:bidi="ar"/>
        </w:rPr>
        <w:t>I</w:t>
      </w:r>
      <w:r>
        <w:rPr>
          <w:rStyle w:val="af4"/>
          <w:lang w:bidi="ar"/>
        </w:rPr>
        <w:t xml:space="preserve"> Quantification of ZNF598 protein levels in Fig. 3C. ZNF598 signals were normalized to Tubulin. </w:t>
      </w:r>
      <w:r>
        <w:rPr>
          <w:rStyle w:val="af4"/>
          <w:b/>
          <w:lang w:bidi="ar"/>
        </w:rPr>
        <w:t>J</w:t>
      </w:r>
      <w:r>
        <w:rPr>
          <w:rStyle w:val="af4"/>
          <w:lang w:bidi="ar"/>
        </w:rPr>
        <w:t xml:space="preserve"> Quantification of FAT10-V5 protein levels in Fig. 3G. FAT10-V5 signals were normalized to Tubulin. All experiments were performed in triplicate, and data are presented as mean ± SD. Statistical comparisons were performed using two-tailed </w:t>
      </w:r>
      <w:r>
        <w:rPr>
          <w:rStyle w:val="af4"/>
          <w:i/>
          <w:iCs/>
          <w:lang w:bidi="ar"/>
        </w:rPr>
        <w:t>t</w:t>
      </w:r>
      <w:r>
        <w:rPr>
          <w:rStyle w:val="af4"/>
          <w:lang w:bidi="ar"/>
        </w:rPr>
        <w:t xml:space="preserve"> test (A, B, D, E, H-J) or one-way ANOVA (C, F, G), with **</w:t>
      </w:r>
      <w:r>
        <w:rPr>
          <w:rStyle w:val="af4"/>
          <w:i/>
          <w:iCs/>
          <w:lang w:bidi="ar"/>
        </w:rPr>
        <w:t>P</w:t>
      </w:r>
      <w:r>
        <w:rPr>
          <w:rStyle w:val="af4"/>
          <w:lang w:bidi="ar"/>
        </w:rPr>
        <w:t>&lt;0.01, ***</w:t>
      </w:r>
      <w:r>
        <w:rPr>
          <w:rStyle w:val="af4"/>
          <w:i/>
          <w:iCs/>
          <w:lang w:bidi="ar"/>
        </w:rPr>
        <w:t>P</w:t>
      </w:r>
      <w:r>
        <w:rPr>
          <w:rStyle w:val="af4"/>
          <w:lang w:bidi="ar"/>
        </w:rPr>
        <w:t>&lt;0.001, and ****</w:t>
      </w:r>
      <w:r>
        <w:rPr>
          <w:rStyle w:val="af4"/>
          <w:i/>
          <w:iCs/>
          <w:lang w:bidi="ar"/>
        </w:rPr>
        <w:t>P</w:t>
      </w:r>
      <w:r>
        <w:rPr>
          <w:rStyle w:val="af4"/>
          <w:lang w:bidi="ar"/>
        </w:rPr>
        <w:t>&lt;0.0001, and ns indicating no significant difference.</w:t>
      </w:r>
    </w:p>
    <w:p w14:paraId="00F8C013" w14:textId="77777777" w:rsidR="000B6240" w:rsidRDefault="00B539D8" w:rsidP="000B6240">
      <w:pPr>
        <w:pStyle w:val="af0"/>
        <w:jc w:val="center"/>
        <w:rPr>
          <w:rStyle w:val="af4"/>
          <w:b/>
          <w:bCs/>
          <w:lang w:bidi="ar"/>
        </w:rPr>
      </w:pPr>
      <w:r>
        <w:rPr>
          <w:noProof/>
          <w:lang w:bidi="ar"/>
        </w:rPr>
        <w:lastRenderedPageBreak/>
        <w:drawing>
          <wp:inline distT="0" distB="0" distL="0" distR="0" wp14:anchorId="68021F7D" wp14:editId="347EF553">
            <wp:extent cx="3575050" cy="2744470"/>
            <wp:effectExtent l="0" t="0" r="6350" b="0"/>
            <wp:docPr id="437855093" name="图片 9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855093" name="图片 9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304" cy="274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36FF8" w14:textId="77777777" w:rsidR="000B6240" w:rsidRDefault="00B539D8" w:rsidP="000B6240">
      <w:pPr>
        <w:pStyle w:val="af0"/>
        <w:rPr>
          <w:rStyle w:val="af4"/>
          <w:lang w:bidi="ar"/>
        </w:rPr>
      </w:pPr>
      <w:r>
        <w:rPr>
          <w:rStyle w:val="af4"/>
          <w:lang w:bidi="ar"/>
        </w:rPr>
        <w:br/>
      </w:r>
      <w:r>
        <w:rPr>
          <w:rStyle w:val="af4"/>
          <w:b/>
          <w:lang w:bidi="ar"/>
        </w:rPr>
        <w:t xml:space="preserve">Fig. S2 </w:t>
      </w:r>
      <w:r>
        <w:rPr>
          <w:rStyle w:val="af4"/>
          <w:lang w:bidi="ar"/>
        </w:rPr>
        <w:t>Additional analyses related to the ZNF598-FAT10-Tat axis and endogenous ZNF598/FAT10 expression</w:t>
      </w:r>
      <w:r>
        <w:rPr>
          <w:rStyle w:val="af4"/>
          <w:rFonts w:hint="eastAsia"/>
          <w:lang w:bidi="ar"/>
        </w:rPr>
        <w:t xml:space="preserve">. </w:t>
      </w:r>
      <w:r>
        <w:rPr>
          <w:rStyle w:val="af4"/>
          <w:b/>
          <w:lang w:bidi="ar"/>
        </w:rPr>
        <w:t>A</w:t>
      </w:r>
      <w:r>
        <w:rPr>
          <w:rStyle w:val="af4"/>
          <w:lang w:bidi="ar"/>
        </w:rPr>
        <w:t xml:space="preserve"> HEK293T cells were treated with TNF-α and IFN-γ to induce endogenous FAT10 expression, followed by IB analysis of endogenous ZNF598 and FAT10 protein levels. </w:t>
      </w:r>
      <w:r>
        <w:rPr>
          <w:rStyle w:val="af4"/>
          <w:b/>
          <w:lang w:bidi="ar"/>
        </w:rPr>
        <w:t>B</w:t>
      </w:r>
      <w:r>
        <w:rPr>
          <w:rStyle w:val="af4"/>
          <w:lang w:bidi="ar"/>
        </w:rPr>
        <w:t xml:space="preserve"> </w:t>
      </w:r>
      <w:proofErr w:type="spellStart"/>
      <w:r>
        <w:rPr>
          <w:rStyle w:val="af4"/>
          <w:lang w:bidi="ar"/>
        </w:rPr>
        <w:t>Jurkat</w:t>
      </w:r>
      <w:proofErr w:type="spellEnd"/>
      <w:r>
        <w:rPr>
          <w:rStyle w:val="af4"/>
          <w:lang w:bidi="ar"/>
        </w:rPr>
        <w:t xml:space="preserve"> cells were infected with HIV-1 NL4-3, and endogenous ZNF598 and FAT10 protein levels were analyzed by IB. Gag-p55 was detected to confirm HIV-1 infection, and Tubulin was used as a loading control. </w:t>
      </w:r>
      <w:r>
        <w:rPr>
          <w:rStyle w:val="af4"/>
          <w:b/>
          <w:lang w:bidi="ar"/>
        </w:rPr>
        <w:t>C</w:t>
      </w:r>
      <w:r>
        <w:rPr>
          <w:rStyle w:val="af4"/>
          <w:lang w:bidi="ar"/>
        </w:rPr>
        <w:t xml:space="preserve"> HEK293T cells were transfected with Tat-</w:t>
      </w:r>
      <w:proofErr w:type="spellStart"/>
      <w:r>
        <w:rPr>
          <w:rStyle w:val="af4"/>
          <w:lang w:bidi="ar"/>
        </w:rPr>
        <w:t>Myc</w:t>
      </w:r>
      <w:proofErr w:type="spellEnd"/>
      <w:r>
        <w:rPr>
          <w:rStyle w:val="af4"/>
          <w:lang w:bidi="ar"/>
        </w:rPr>
        <w:t>, Ub K48-Flag, FAT10-V5, and OTUB1-HA as indicated. Tat-associated K48-linked ubiquitination was examined by immunoprecipitation with an anti-</w:t>
      </w:r>
      <w:proofErr w:type="spellStart"/>
      <w:r>
        <w:rPr>
          <w:rStyle w:val="af4"/>
          <w:lang w:bidi="ar"/>
        </w:rPr>
        <w:t>Myc</w:t>
      </w:r>
      <w:proofErr w:type="spellEnd"/>
      <w:r>
        <w:rPr>
          <w:rStyle w:val="af4"/>
          <w:lang w:bidi="ar"/>
        </w:rPr>
        <w:t xml:space="preserve"> antibody followed by IB detection of Ub K48-Flag. Whole-cell lysates were analyzed for Ub K48-Flag, FAT10-V5, OTUB1-HA, Tat-</w:t>
      </w:r>
      <w:proofErr w:type="spellStart"/>
      <w:r>
        <w:rPr>
          <w:rStyle w:val="af4"/>
          <w:lang w:bidi="ar"/>
        </w:rPr>
        <w:t>Myc</w:t>
      </w:r>
      <w:proofErr w:type="spellEnd"/>
      <w:r>
        <w:rPr>
          <w:rStyle w:val="af4"/>
          <w:lang w:bidi="ar"/>
        </w:rPr>
        <w:t>, and Tubulin.</w:t>
      </w:r>
    </w:p>
    <w:p w14:paraId="3AEE2BAB" w14:textId="764C7438" w:rsidR="0025392D" w:rsidRPr="000B6240" w:rsidRDefault="00B539D8" w:rsidP="000B6240">
      <w:pPr>
        <w:pStyle w:val="af0"/>
        <w:rPr>
          <w:rStyle w:val="af4"/>
          <w:bCs/>
          <w:lang w:bidi="ar"/>
        </w:rPr>
      </w:pPr>
      <w:r>
        <w:rPr>
          <w:rStyle w:val="af4"/>
          <w:lang w:bidi="ar"/>
        </w:rPr>
        <w:br/>
      </w:r>
      <w:r>
        <w:rPr>
          <w:noProof/>
          <w:lang w:bidi="ar"/>
        </w:rPr>
        <w:drawing>
          <wp:inline distT="0" distB="0" distL="0" distR="0" wp14:anchorId="05962EBF" wp14:editId="6D8C14B3">
            <wp:extent cx="4818380" cy="2866390"/>
            <wp:effectExtent l="0" t="0" r="1270" b="0"/>
            <wp:docPr id="1656493675" name="图片 10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493675" name="图片 10" descr="图形用户界面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888" cy="286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CA317" w14:textId="77777777" w:rsidR="000B6240" w:rsidRDefault="00B539D8" w:rsidP="000B6240">
      <w:pPr>
        <w:pStyle w:val="af0"/>
        <w:rPr>
          <w:rStyle w:val="af4"/>
          <w:lang w:bidi="ar"/>
        </w:rPr>
      </w:pPr>
      <w:r>
        <w:rPr>
          <w:rStyle w:val="af4"/>
          <w:lang w:bidi="ar"/>
        </w:rPr>
        <w:lastRenderedPageBreak/>
        <w:br/>
      </w:r>
      <w:r>
        <w:rPr>
          <w:rStyle w:val="af4"/>
          <w:b/>
          <w:lang w:bidi="ar"/>
        </w:rPr>
        <w:t xml:space="preserve">Fig. S3 </w:t>
      </w:r>
      <w:r>
        <w:rPr>
          <w:rStyle w:val="af4"/>
          <w:lang w:bidi="ar"/>
        </w:rPr>
        <w:t>Confidence analysis of the AlphaFold3-predicted ZNF598-FAT10-Tat model</w:t>
      </w:r>
      <w:r>
        <w:rPr>
          <w:rStyle w:val="af4"/>
          <w:rFonts w:hint="eastAsia"/>
          <w:lang w:bidi="ar"/>
        </w:rPr>
        <w:t xml:space="preserve">. </w:t>
      </w:r>
      <w:r>
        <w:rPr>
          <w:rStyle w:val="af4"/>
          <w:lang w:bidi="ar"/>
        </w:rPr>
        <w:t xml:space="preserve">The AlphaFold3-predicted ZNF598-FAT10-Tat model was evaluated using </w:t>
      </w:r>
      <w:proofErr w:type="spellStart"/>
      <w:r>
        <w:rPr>
          <w:rStyle w:val="af4"/>
          <w:lang w:bidi="ar"/>
        </w:rPr>
        <w:t>pLDDT</w:t>
      </w:r>
      <w:proofErr w:type="spellEnd"/>
      <w:r>
        <w:rPr>
          <w:rStyle w:val="af4"/>
          <w:lang w:bidi="ar"/>
        </w:rPr>
        <w:t xml:space="preserve"> coloring and PAE heatmap analysis. The structure is colored according to </w:t>
      </w:r>
      <w:proofErr w:type="spellStart"/>
      <w:r>
        <w:rPr>
          <w:rStyle w:val="af4"/>
          <w:lang w:bidi="ar"/>
        </w:rPr>
        <w:t>pLDDT</w:t>
      </w:r>
      <w:proofErr w:type="spellEnd"/>
      <w:r>
        <w:rPr>
          <w:rStyle w:val="af4"/>
          <w:lang w:bidi="ar"/>
        </w:rPr>
        <w:t xml:space="preserve"> confidence scores, and the corresponding PAE heatmap shows the predicted aligned error across residues and chains.</w:t>
      </w:r>
    </w:p>
    <w:p w14:paraId="4C3966C3" w14:textId="591F52E9" w:rsidR="00B539D8" w:rsidRDefault="00B539D8" w:rsidP="000B6240">
      <w:pPr>
        <w:pStyle w:val="af0"/>
        <w:jc w:val="center"/>
        <w:rPr>
          <w:rStyle w:val="af4"/>
          <w:lang w:bidi="ar"/>
        </w:rPr>
      </w:pPr>
      <w:r>
        <w:rPr>
          <w:rStyle w:val="af4"/>
          <w:lang w:bidi="ar"/>
        </w:rPr>
        <w:br/>
      </w:r>
      <w:r>
        <w:rPr>
          <w:bCs/>
          <w:noProof/>
          <w:lang w:bidi="ar"/>
        </w:rPr>
        <w:drawing>
          <wp:inline distT="0" distB="0" distL="0" distR="0" wp14:anchorId="32030386" wp14:editId="38AB061E">
            <wp:extent cx="1392555" cy="1488440"/>
            <wp:effectExtent l="0" t="0" r="0" b="0"/>
            <wp:docPr id="562579123" name="图片 11" descr="图表,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79123" name="图片 11" descr="图表, 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936" cy="148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9B82B" w14:textId="77777777" w:rsidR="000B6240" w:rsidRDefault="000B6240" w:rsidP="000B6240">
      <w:pPr>
        <w:pStyle w:val="af0"/>
        <w:rPr>
          <w:rStyle w:val="af4"/>
          <w:lang w:bidi="ar"/>
        </w:rPr>
      </w:pPr>
    </w:p>
    <w:p w14:paraId="512818A9" w14:textId="77777777" w:rsidR="00B539D8" w:rsidRDefault="00B539D8" w:rsidP="000B6240">
      <w:pPr>
        <w:pStyle w:val="af0"/>
        <w:rPr>
          <w:rStyle w:val="af4"/>
          <w:b/>
          <w:bCs/>
          <w:lang w:bidi="ar"/>
        </w:rPr>
      </w:pPr>
      <w:r>
        <w:rPr>
          <w:lang w:bidi="ar"/>
        </w:rPr>
        <w:t xml:space="preserve">Fig. S4 </w:t>
      </w:r>
      <w:r w:rsidRPr="00314C63">
        <w:rPr>
          <w:b w:val="0"/>
          <w:bCs/>
          <w:lang w:bidi="ar"/>
        </w:rPr>
        <w:t>ZNF598 regulates Tat through FAT10 independently of P-</w:t>
      </w:r>
      <w:proofErr w:type="spellStart"/>
      <w:r w:rsidRPr="00314C63">
        <w:rPr>
          <w:b w:val="0"/>
          <w:bCs/>
          <w:lang w:bidi="ar"/>
        </w:rPr>
        <w:t>TEFb</w:t>
      </w:r>
      <w:proofErr w:type="spellEnd"/>
      <w:r w:rsidRPr="00314C63">
        <w:rPr>
          <w:b w:val="0"/>
          <w:bCs/>
          <w:lang w:bidi="ar"/>
        </w:rPr>
        <w:t xml:space="preserve"> complex assembly</w:t>
      </w:r>
      <w:r w:rsidRPr="00314C63">
        <w:rPr>
          <w:rStyle w:val="af4"/>
          <w:rFonts w:hint="eastAsia"/>
          <w:b/>
          <w:bCs/>
          <w:lang w:bidi="ar"/>
        </w:rPr>
        <w:t xml:space="preserve">. </w:t>
      </w:r>
      <w:r w:rsidRPr="00314C63">
        <w:rPr>
          <w:rStyle w:val="af4"/>
        </w:rPr>
        <w:t>HEK293T cells were transfected with the indicated plasmids, and cells were collected 48 h later for co-immunoprecipitation analysis. Tat-HA was i</w:t>
      </w:r>
      <w:r>
        <w:rPr>
          <w:rStyle w:val="af4"/>
        </w:rPr>
        <w:t xml:space="preserve">mmunoprecipitated with an anti-HA antibody, and the protein levels of co-precipitated CDK9, Cyclin T1, and ZNF598-Flag were detected by IB. The expression of FAT10-V5, Tat-HA, and Tubulin in the input samples was also examined by IB. </w:t>
      </w:r>
    </w:p>
    <w:p w14:paraId="0A46F2B9" w14:textId="77777777" w:rsidR="00B539D8" w:rsidRDefault="00B539D8" w:rsidP="00B539D8">
      <w:pPr>
        <w:widowControl/>
        <w:jc w:val="left"/>
        <w:rPr>
          <w:rStyle w:val="af4"/>
          <w:rFonts w:ascii="Times New Roman" w:hAnsi="Times New Roman" w:cs="Times New Roman"/>
          <w:kern w:val="0"/>
          <w:sz w:val="22"/>
          <w:lang w:bidi="ar"/>
        </w:rPr>
      </w:pPr>
      <w:r>
        <w:rPr>
          <w:rStyle w:val="af4"/>
          <w:rFonts w:ascii="Times New Roman" w:hAnsi="Times New Roman" w:cs="Times New Roman"/>
          <w:b w:val="0"/>
          <w:bCs/>
          <w:lang w:bidi="ar"/>
        </w:rPr>
        <w:br w:type="page"/>
      </w:r>
    </w:p>
    <w:p w14:paraId="5EDA6930" w14:textId="77777777" w:rsidR="00B539D8" w:rsidRDefault="00B539D8" w:rsidP="000B6240">
      <w:pPr>
        <w:pStyle w:val="af0"/>
      </w:pPr>
      <w:r>
        <w:lastRenderedPageBreak/>
        <w:t>Supplementary Table S1. Characteristics of HIV-1-infected patients in this study.</w:t>
      </w:r>
    </w:p>
    <w:tbl>
      <w:tblPr>
        <w:tblStyle w:val="af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2764"/>
        <w:gridCol w:w="2764"/>
      </w:tblGrid>
      <w:tr w:rsidR="00B539D8" w:rsidRPr="00B539D8" w14:paraId="640548C9" w14:textId="77777777" w:rsidTr="0025392D">
        <w:tc>
          <w:tcPr>
            <w:tcW w:w="2844" w:type="dxa"/>
            <w:tcBorders>
              <w:top w:val="single" w:sz="12" w:space="0" w:color="auto"/>
              <w:bottom w:val="single" w:sz="4" w:space="0" w:color="auto"/>
            </w:tcBorders>
          </w:tcPr>
          <w:p w14:paraId="7C02494D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Characteristic</w:t>
            </w:r>
            <w:r w:rsidRPr="00B539D8"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2839" w:type="dxa"/>
            <w:tcBorders>
              <w:top w:val="single" w:sz="12" w:space="0" w:color="auto"/>
              <w:bottom w:val="single" w:sz="4" w:space="0" w:color="auto"/>
            </w:tcBorders>
          </w:tcPr>
          <w:p w14:paraId="7EC2FA44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 treated with </w:t>
            </w:r>
            <w:proofErr w:type="spellStart"/>
            <w:r>
              <w:rPr>
                <w:sz w:val="22"/>
                <w:szCs w:val="22"/>
              </w:rPr>
              <w:t>HAART</w:t>
            </w:r>
            <w:r w:rsidRPr="00B539D8">
              <w:rPr>
                <w:sz w:val="22"/>
                <w:szCs w:val="22"/>
              </w:rPr>
              <w:t>b</w:t>
            </w:r>
            <w:proofErr w:type="spellEnd"/>
          </w:p>
        </w:tc>
        <w:tc>
          <w:tcPr>
            <w:tcW w:w="2839" w:type="dxa"/>
            <w:tcBorders>
              <w:top w:val="single" w:sz="12" w:space="0" w:color="auto"/>
              <w:bottom w:val="single" w:sz="4" w:space="0" w:color="auto"/>
            </w:tcBorders>
          </w:tcPr>
          <w:p w14:paraId="1908071B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Treated with HAART</w:t>
            </w:r>
          </w:p>
        </w:tc>
      </w:tr>
      <w:tr w:rsidR="00B539D8" w:rsidRPr="00B539D8" w14:paraId="2A987FEB" w14:textId="77777777" w:rsidTr="0025392D">
        <w:tc>
          <w:tcPr>
            <w:tcW w:w="2844" w:type="dxa"/>
            <w:tcBorders>
              <w:top w:val="single" w:sz="4" w:space="0" w:color="auto"/>
            </w:tcBorders>
          </w:tcPr>
          <w:p w14:paraId="39C626C7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No. of patients</w:t>
            </w: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01CA7F62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508572F8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B539D8" w:rsidRPr="00B539D8" w14:paraId="03AF4EA2" w14:textId="77777777" w:rsidTr="0025392D">
        <w:tc>
          <w:tcPr>
            <w:tcW w:w="2844" w:type="dxa"/>
          </w:tcPr>
          <w:p w14:paraId="37703376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Sex</w:t>
            </w:r>
          </w:p>
        </w:tc>
        <w:tc>
          <w:tcPr>
            <w:tcW w:w="2839" w:type="dxa"/>
          </w:tcPr>
          <w:p w14:paraId="66730E95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Male </w:t>
            </w:r>
          </w:p>
        </w:tc>
        <w:tc>
          <w:tcPr>
            <w:tcW w:w="2839" w:type="dxa"/>
          </w:tcPr>
          <w:p w14:paraId="6703465D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Male</w:t>
            </w:r>
          </w:p>
        </w:tc>
      </w:tr>
      <w:tr w:rsidR="00B539D8" w:rsidRPr="00B539D8" w14:paraId="58A45EAE" w14:textId="77777777" w:rsidTr="0025392D">
        <w:tc>
          <w:tcPr>
            <w:tcW w:w="2844" w:type="dxa"/>
          </w:tcPr>
          <w:p w14:paraId="77683F17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 (yrs)</w:t>
            </w:r>
          </w:p>
        </w:tc>
        <w:tc>
          <w:tcPr>
            <w:tcW w:w="2839" w:type="dxa"/>
          </w:tcPr>
          <w:p w14:paraId="754955EE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38.6 ± 15.1</w:t>
            </w:r>
          </w:p>
        </w:tc>
        <w:tc>
          <w:tcPr>
            <w:tcW w:w="2839" w:type="dxa"/>
          </w:tcPr>
          <w:p w14:paraId="19727FFA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37.1 ± 8.6</w:t>
            </w:r>
          </w:p>
        </w:tc>
      </w:tr>
      <w:tr w:rsidR="00B539D8" w:rsidRPr="00B539D8" w14:paraId="0AD42B5B" w14:textId="77777777" w:rsidTr="0025392D">
        <w:tc>
          <w:tcPr>
            <w:tcW w:w="2844" w:type="dxa"/>
          </w:tcPr>
          <w:p w14:paraId="34D11047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 of infection</w:t>
            </w:r>
          </w:p>
        </w:tc>
        <w:tc>
          <w:tcPr>
            <w:tcW w:w="2839" w:type="dxa"/>
          </w:tcPr>
          <w:p w14:paraId="536A502E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Sexual transmission</w:t>
            </w:r>
          </w:p>
        </w:tc>
        <w:tc>
          <w:tcPr>
            <w:tcW w:w="2839" w:type="dxa"/>
          </w:tcPr>
          <w:p w14:paraId="3092CD21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Sexual transmission</w:t>
            </w:r>
          </w:p>
        </w:tc>
      </w:tr>
      <w:tr w:rsidR="00B539D8" w:rsidRPr="00B539D8" w14:paraId="7633C250" w14:textId="77777777" w:rsidTr="0025392D">
        <w:tc>
          <w:tcPr>
            <w:tcW w:w="2844" w:type="dxa"/>
          </w:tcPr>
          <w:p w14:paraId="088FF6A9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Viral loads (IU/mL)</w:t>
            </w:r>
          </w:p>
        </w:tc>
        <w:tc>
          <w:tcPr>
            <w:tcW w:w="2839" w:type="dxa"/>
          </w:tcPr>
          <w:p w14:paraId="15F67881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 ± 1.8E + 05</w:t>
            </w:r>
          </w:p>
        </w:tc>
        <w:tc>
          <w:tcPr>
            <w:tcW w:w="2839" w:type="dxa"/>
          </w:tcPr>
          <w:p w14:paraId="2B79AECD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＜</w:t>
            </w:r>
            <w:r>
              <w:rPr>
                <w:sz w:val="22"/>
                <w:szCs w:val="22"/>
              </w:rPr>
              <w:t>50</w:t>
            </w:r>
          </w:p>
        </w:tc>
      </w:tr>
      <w:tr w:rsidR="00B539D8" w:rsidRPr="00B539D8" w14:paraId="727C8E6B" w14:textId="77777777" w:rsidTr="0025392D">
        <w:tc>
          <w:tcPr>
            <w:tcW w:w="2844" w:type="dxa"/>
          </w:tcPr>
          <w:p w14:paraId="3AB28115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CD4+ T count (cells/mm³)</w:t>
            </w:r>
          </w:p>
        </w:tc>
        <w:tc>
          <w:tcPr>
            <w:tcW w:w="2839" w:type="dxa"/>
          </w:tcPr>
          <w:p w14:paraId="6D0ECC95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 ± 76</w:t>
            </w:r>
          </w:p>
        </w:tc>
        <w:tc>
          <w:tcPr>
            <w:tcW w:w="2839" w:type="dxa"/>
          </w:tcPr>
          <w:p w14:paraId="6BCB54AE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899 ± 172</w:t>
            </w:r>
          </w:p>
        </w:tc>
      </w:tr>
      <w:tr w:rsidR="00B539D8" w:rsidRPr="00B539D8" w14:paraId="2165580E" w14:textId="77777777" w:rsidTr="0025392D">
        <w:tc>
          <w:tcPr>
            <w:tcW w:w="2844" w:type="dxa"/>
          </w:tcPr>
          <w:p w14:paraId="2F709EC6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Antiretroviral therapy</w:t>
            </w:r>
          </w:p>
        </w:tc>
        <w:tc>
          <w:tcPr>
            <w:tcW w:w="2839" w:type="dxa"/>
          </w:tcPr>
          <w:p w14:paraId="0E87EE2B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2839" w:type="dxa"/>
          </w:tcPr>
          <w:p w14:paraId="0FC8B21A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B539D8" w:rsidRPr="00B539D8" w14:paraId="629A236D" w14:textId="77777777" w:rsidTr="0025392D">
        <w:tc>
          <w:tcPr>
            <w:tcW w:w="2844" w:type="dxa"/>
            <w:tcBorders>
              <w:bottom w:val="nil"/>
            </w:tcBorders>
          </w:tcPr>
          <w:p w14:paraId="47EFC4F0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Duration of antiretroviral therapy (yrs)</w:t>
            </w:r>
          </w:p>
        </w:tc>
        <w:tc>
          <w:tcPr>
            <w:tcW w:w="2839" w:type="dxa"/>
            <w:tcBorders>
              <w:bottom w:val="nil"/>
            </w:tcBorders>
          </w:tcPr>
          <w:p w14:paraId="5462F956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2839" w:type="dxa"/>
            <w:tcBorders>
              <w:bottom w:val="nil"/>
            </w:tcBorders>
          </w:tcPr>
          <w:p w14:paraId="74044363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 ± 1.4</w:t>
            </w:r>
          </w:p>
        </w:tc>
      </w:tr>
      <w:tr w:rsidR="00B539D8" w:rsidRPr="00B539D8" w14:paraId="40303758" w14:textId="77777777" w:rsidTr="0025392D">
        <w:tc>
          <w:tcPr>
            <w:tcW w:w="2844" w:type="dxa"/>
            <w:tcBorders>
              <w:top w:val="nil"/>
              <w:bottom w:val="single" w:sz="12" w:space="0" w:color="auto"/>
            </w:tcBorders>
          </w:tcPr>
          <w:p w14:paraId="4E4DED2E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Treatment regimen</w:t>
            </w:r>
          </w:p>
        </w:tc>
        <w:tc>
          <w:tcPr>
            <w:tcW w:w="2839" w:type="dxa"/>
            <w:tcBorders>
              <w:top w:val="nil"/>
              <w:bottom w:val="single" w:sz="12" w:space="0" w:color="auto"/>
            </w:tcBorders>
          </w:tcPr>
          <w:p w14:paraId="1E90DCB9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2839" w:type="dxa"/>
            <w:tcBorders>
              <w:top w:val="nil"/>
              <w:bottom w:val="single" w:sz="12" w:space="0" w:color="auto"/>
            </w:tcBorders>
          </w:tcPr>
          <w:p w14:paraId="367064F9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Tenofovir disoproxil +</w:t>
            </w:r>
          </w:p>
          <w:p w14:paraId="10DE6E0A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lamivudine + efavirenz</w:t>
            </w:r>
          </w:p>
        </w:tc>
      </w:tr>
    </w:tbl>
    <w:p w14:paraId="14C81046" w14:textId="77777777" w:rsidR="00B539D8" w:rsidRDefault="00B539D8" w:rsidP="00B539D8">
      <w:pPr>
        <w:snapToGrid w:val="0"/>
        <w:spacing w:line="480" w:lineRule="auto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2"/>
        </w:rPr>
        <w:t xml:space="preserve"> All values are means ± SDs if not indicated otherwise.</w:t>
      </w:r>
    </w:p>
    <w:p w14:paraId="5A251715" w14:textId="77777777" w:rsidR="00B539D8" w:rsidRDefault="00B539D8" w:rsidP="00B539D8">
      <w:pPr>
        <w:snapToGrid w:val="0"/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vertAlign w:val="superscript"/>
        </w:rPr>
        <w:t>b</w:t>
      </w:r>
      <w:r>
        <w:rPr>
          <w:rFonts w:ascii="Times New Roman" w:hAnsi="Times New Roman" w:cs="Times New Roman"/>
          <w:sz w:val="22"/>
        </w:rPr>
        <w:t xml:space="preserve"> Patients in this group were newly diagnosed HIV-1 patients who had not received HAART.</w:t>
      </w:r>
    </w:p>
    <w:p w14:paraId="5BF36FAC" w14:textId="77777777" w:rsidR="00B539D8" w:rsidRDefault="00B539D8" w:rsidP="000B6240">
      <w:pPr>
        <w:pStyle w:val="af0"/>
      </w:pPr>
    </w:p>
    <w:p w14:paraId="250FFAAB" w14:textId="77777777" w:rsidR="00B539D8" w:rsidRDefault="00B539D8" w:rsidP="000B6240">
      <w:pPr>
        <w:pStyle w:val="af0"/>
      </w:pPr>
      <w:r>
        <w:t>Supplementary Table S2. Primers used for plasmid construction and RT-qPCR.</w:t>
      </w:r>
    </w:p>
    <w:tbl>
      <w:tblPr>
        <w:tblStyle w:val="af3"/>
        <w:tblW w:w="8522" w:type="dxa"/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4836"/>
      </w:tblGrid>
      <w:tr w:rsidR="00B539D8" w14:paraId="32B5AC7E" w14:textId="77777777" w:rsidTr="00EC1C7B">
        <w:trPr>
          <w:trHeight w:val="218"/>
        </w:trPr>
        <w:tc>
          <w:tcPr>
            <w:tcW w:w="24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1103C26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Primer name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6E06954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Primer direction</w:t>
            </w:r>
          </w:p>
        </w:tc>
        <w:tc>
          <w:tcPr>
            <w:tcW w:w="483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A35882B" w14:textId="77777777" w:rsidR="00B539D8" w:rsidRDefault="00B539D8" w:rsidP="00EC1C7B">
            <w:pPr>
              <w:snapToGri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Sequence (5’-3’)</w:t>
            </w:r>
          </w:p>
        </w:tc>
      </w:tr>
      <w:tr w:rsidR="00B539D8" w14:paraId="73320ECA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A73390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FAT10-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GG-F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721AB0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6CA0D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GCCTGTTACTGCATTGGCAAACCTATCC</w:t>
            </w:r>
          </w:p>
        </w:tc>
      </w:tr>
      <w:tr w:rsidR="00B539D8" w14:paraId="59306196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E52D1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FAT10-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GG-R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C0A72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98E2E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CCAATGCAGTAACAGGCCAGAAACAG</w:t>
            </w:r>
          </w:p>
        </w:tc>
      </w:tr>
      <w:tr w:rsidR="00B539D8" w14:paraId="778CC337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1CA078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1-F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4E16D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8F787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CGTCGACACCATG- ACAAACTGCTACTGC</w:t>
            </w:r>
          </w:p>
        </w:tc>
      </w:tr>
      <w:tr w:rsidR="00B539D8" w14:paraId="0D49109C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2A18A1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1-R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FFB7DF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3DC8B1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TCATGGTGTCGACGACGGTGAC</w:t>
            </w:r>
          </w:p>
        </w:tc>
      </w:tr>
      <w:tr w:rsidR="00B539D8" w14:paraId="3EB980C9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0EF023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2-F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1F42C9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1EB38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CCAAAGACAGCTTGC- CACTGCCAGGTGTG</w:t>
            </w:r>
          </w:p>
        </w:tc>
      </w:tr>
      <w:tr w:rsidR="00B539D8" w14:paraId="4174DB5D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8E76C2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2-R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EF0AF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1414F4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GGCAAGCTGTCTTTGGCTGGGACCC</w:t>
            </w:r>
          </w:p>
        </w:tc>
      </w:tr>
      <w:tr w:rsidR="00B539D8" w14:paraId="209ACCA0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10490A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3-F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CEDEB1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42393D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AGAAGTGCTGCTTCAAGAAGCGCCGGC</w:t>
            </w:r>
          </w:p>
        </w:tc>
      </w:tr>
      <w:tr w:rsidR="00B539D8" w14:paraId="3AD17A19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A8EC84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3-R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866E5B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4449D7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TGAAGCAGCACTTCTTGCAGTAGC</w:t>
            </w:r>
          </w:p>
        </w:tc>
      </w:tr>
      <w:tr w:rsidR="00B539D8" w14:paraId="08880335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45E561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4-F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7D7AFA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3A044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GCATTTCTTACGGAAACTCTCAGACACAC</w:t>
            </w:r>
          </w:p>
        </w:tc>
      </w:tr>
      <w:tr w:rsidR="00B539D8" w14:paraId="67A34A74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EFCC10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4-R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746A69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32DDD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TTCCGTAAGAAATGCCCAGAGCC</w:t>
            </w:r>
          </w:p>
        </w:tc>
      </w:tr>
      <w:tr w:rsidR="00B539D8" w14:paraId="586289FB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C35CE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5-F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590EBC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96EF2E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CGCGCTCACCAGCCTACATCTCAGTC</w:t>
            </w:r>
          </w:p>
        </w:tc>
      </w:tr>
      <w:tr w:rsidR="00B539D8" w14:paraId="0407E58C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544CF5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5-R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19269F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B96E0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GCTGGTGAGCGCGTCTCCTCTGCC</w:t>
            </w:r>
          </w:p>
        </w:tc>
      </w:tr>
      <w:tr w:rsidR="00B539D8" w14:paraId="3F359C85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FDDAFD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6-F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C6FF6A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4167BD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CCCTGTCTAAGCAGTACCCTTACGACGT</w:t>
            </w:r>
          </w:p>
        </w:tc>
      </w:tr>
      <w:tr w:rsidR="00B539D8" w14:paraId="3721DBFF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C27283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HA-Tat-</w:t>
            </w:r>
            <w:r>
              <w:rPr>
                <w:rFonts w:ascii="Cambria Math" w:hAnsi="Cambria Math" w:cs="Cambria Math"/>
                <w:sz w:val="22"/>
                <w:szCs w:val="22"/>
              </w:rPr>
              <w:t>△</w:t>
            </w:r>
            <w:r>
              <w:rPr>
                <w:sz w:val="22"/>
                <w:szCs w:val="22"/>
              </w:rPr>
              <w:t>6-R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AFB70C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0E2EB0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ACTGCTTAGACAGGGACGCTTGGT</w:t>
            </w:r>
          </w:p>
        </w:tc>
      </w:tr>
      <w:tr w:rsidR="00B539D8" w14:paraId="790407BF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01991C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GAPDH-RT-F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5B87FC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Forward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CACF4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TGCACCACCAACTGCTTAGC </w:t>
            </w:r>
          </w:p>
        </w:tc>
      </w:tr>
      <w:tr w:rsidR="00B539D8" w14:paraId="03A7380C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AA1503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GAPDH-RT-R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F4D9D9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Reverse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5637CB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GGCATGGACTGTGGTCATGAG</w:t>
            </w:r>
          </w:p>
        </w:tc>
      </w:tr>
      <w:tr w:rsidR="00B539D8" w14:paraId="60FC7B17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1DDAE8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RIG-I-RT-F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63D91D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Forward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8CF76A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TGCGAATCAGATCCCAGTGTA</w:t>
            </w:r>
          </w:p>
        </w:tc>
      </w:tr>
      <w:tr w:rsidR="00B539D8" w14:paraId="1D809DCF" w14:textId="77777777" w:rsidTr="00B539D8">
        <w:trPr>
          <w:trHeight w:val="349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B1C89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RIG-I-RT-R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52A549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Reverse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BC27B" w14:textId="77777777" w:rsidR="00B539D8" w:rsidRDefault="00B539D8" w:rsidP="00EC1C7B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TGCCTGTAACTCTATACCCATGT</w:t>
            </w:r>
          </w:p>
        </w:tc>
      </w:tr>
      <w:tr w:rsidR="00B539D8" w14:paraId="789ACD49" w14:textId="77777777" w:rsidTr="00B539D8">
        <w:trPr>
          <w:trHeight w:val="112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32DFB8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Initial-RT-F</w:t>
            </w:r>
            <w:r>
              <w:rPr>
                <w:sz w:val="22"/>
                <w:szCs w:val="22"/>
              </w:rPr>
              <w:br/>
              <w:t>(Target 10-59 bp)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D87A9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A34DC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GTTAGACCAGATCTGAGCCT</w:t>
            </w:r>
          </w:p>
        </w:tc>
      </w:tr>
      <w:tr w:rsidR="00B539D8" w14:paraId="58EC51E9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C262E7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Initial-RT-R</w:t>
            </w:r>
            <w:r>
              <w:rPr>
                <w:sz w:val="22"/>
                <w:szCs w:val="22"/>
              </w:rPr>
              <w:br/>
              <w:t>(Target 10-59 bp)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591BA5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Reverse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68015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GTGGGTTCCCTAGTTAGCCA</w:t>
            </w:r>
          </w:p>
        </w:tc>
      </w:tr>
      <w:tr w:rsidR="00B539D8" w14:paraId="0DB50731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0F3EE4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Proximal-RT-F</w:t>
            </w:r>
            <w:r>
              <w:rPr>
                <w:sz w:val="22"/>
                <w:szCs w:val="22"/>
              </w:rPr>
              <w:br/>
              <w:t>(Target 29-180 bp)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ECBC92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Forward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0AFDBD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TGGGAGCTCTCTGGCTAACT</w:t>
            </w:r>
          </w:p>
        </w:tc>
      </w:tr>
      <w:tr w:rsidR="00B539D8" w14:paraId="2AD66C76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E199DF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Proximal-RT-R</w:t>
            </w:r>
            <w:r>
              <w:rPr>
                <w:sz w:val="22"/>
                <w:szCs w:val="22"/>
              </w:rPr>
              <w:br/>
              <w:t>(Target 29-180 bp)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D8ED43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Reverse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2D085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TGCTAGAGATTTTCCACACTGA</w:t>
            </w:r>
          </w:p>
        </w:tc>
      </w:tr>
      <w:tr w:rsidR="00B539D8" w14:paraId="340E5C5B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BC527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Intermediate-RT-F</w:t>
            </w:r>
            <w:r>
              <w:rPr>
                <w:sz w:val="22"/>
                <w:szCs w:val="22"/>
              </w:rPr>
              <w:br/>
              <w:t>(Target 836-1015 bp)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9764A7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Forward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FD1B55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GTAATACCCATGTTTTCAGCATTATC</w:t>
            </w:r>
          </w:p>
        </w:tc>
      </w:tr>
      <w:tr w:rsidR="00B539D8" w14:paraId="3BBB5008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9D12F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Intermediate-RT-R</w:t>
            </w:r>
            <w:r>
              <w:rPr>
                <w:sz w:val="22"/>
                <w:szCs w:val="22"/>
              </w:rPr>
              <w:br/>
              <w:t>(Target 836-1015 bp)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ACA28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Reverse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A4D11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TCTGGCCTGGTGCAATAGG</w:t>
            </w:r>
          </w:p>
        </w:tc>
      </w:tr>
      <w:tr w:rsidR="00B539D8" w14:paraId="5C5F3B2A" w14:textId="77777777" w:rsidTr="00B539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A07FE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Distal-RT-F</w:t>
            </w:r>
            <w:r>
              <w:rPr>
                <w:sz w:val="22"/>
                <w:szCs w:val="22"/>
              </w:rPr>
              <w:br/>
              <w:t>(Target 2341-2433 bp)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160E1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Forward 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BE8E20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GAGAACTCAAGATTTCTGGGAAG</w:t>
            </w:r>
          </w:p>
        </w:tc>
      </w:tr>
      <w:tr w:rsidR="00B539D8" w14:paraId="12DD5E61" w14:textId="77777777" w:rsidTr="00B539D8">
        <w:tc>
          <w:tcPr>
            <w:tcW w:w="24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C6D966B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Distal-RT-R</w:t>
            </w:r>
            <w:r>
              <w:rPr>
                <w:sz w:val="22"/>
                <w:szCs w:val="22"/>
              </w:rPr>
              <w:br/>
              <w:t>(Target 2341-2433 bp)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33070BF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Reverse </w:t>
            </w:r>
          </w:p>
        </w:tc>
        <w:tc>
          <w:tcPr>
            <w:tcW w:w="48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4621C1E" w14:textId="77777777" w:rsidR="00B539D8" w:rsidRDefault="00B539D8" w:rsidP="00EC1C7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AAAATATGCATCGCCCACAT</w:t>
            </w:r>
          </w:p>
        </w:tc>
      </w:tr>
    </w:tbl>
    <w:p w14:paraId="517A5A8C" w14:textId="77777777" w:rsidR="00B539D8" w:rsidRDefault="00B539D8" w:rsidP="00B539D8">
      <w:pPr>
        <w:snapToGrid w:val="0"/>
        <w:spacing w:line="48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</w:p>
    <w:p w14:paraId="07E1D650" w14:textId="78BBF6AA" w:rsidR="007A5634" w:rsidRPr="000B6240" w:rsidRDefault="007A5634" w:rsidP="000B6240">
      <w:pPr>
        <w:widowControl/>
        <w:jc w:val="left"/>
        <w:rPr>
          <w:rFonts w:ascii="Times New Roman" w:hAnsi="Times New Roman" w:cs="Times New Roman"/>
          <w:b/>
          <w:bCs/>
          <w:kern w:val="0"/>
          <w:sz w:val="22"/>
        </w:rPr>
      </w:pPr>
    </w:p>
    <w:sectPr w:rsidR="007A5634" w:rsidRPr="000B6240" w:rsidSect="002539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D8"/>
    <w:rsid w:val="00013DA2"/>
    <w:rsid w:val="00072E6D"/>
    <w:rsid w:val="000B6240"/>
    <w:rsid w:val="0025392D"/>
    <w:rsid w:val="00314C63"/>
    <w:rsid w:val="004C738C"/>
    <w:rsid w:val="007A5634"/>
    <w:rsid w:val="00AD5C0C"/>
    <w:rsid w:val="00B5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DE5FE"/>
  <w15:chartTrackingRefBased/>
  <w15:docId w15:val="{F19B06C2-0904-44B7-80C4-26653163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39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9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9D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9D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9D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9D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9D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9D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39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3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3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39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39D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539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39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39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39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9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3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9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39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9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39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9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9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39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39D8"/>
    <w:rPr>
      <w:b/>
      <w:bCs/>
      <w:smallCaps/>
      <w:color w:val="0F4761" w:themeColor="accent1" w:themeShade="BF"/>
      <w:spacing w:val="5"/>
    </w:rPr>
  </w:style>
  <w:style w:type="paragraph" w:styleId="ae">
    <w:name w:val="annotation text"/>
    <w:basedOn w:val="a"/>
    <w:link w:val="af"/>
    <w:autoRedefine/>
    <w:qFormat/>
    <w:rsid w:val="00B539D8"/>
    <w:pPr>
      <w:jc w:val="left"/>
    </w:pPr>
    <w:rPr>
      <w:szCs w:val="24"/>
    </w:rPr>
  </w:style>
  <w:style w:type="character" w:customStyle="1" w:styleId="af">
    <w:name w:val="批注文字 字符"/>
    <w:basedOn w:val="a0"/>
    <w:link w:val="ae"/>
    <w:qFormat/>
    <w:rsid w:val="00B539D8"/>
    <w:rPr>
      <w:szCs w:val="24"/>
    </w:rPr>
  </w:style>
  <w:style w:type="paragraph" w:styleId="af0">
    <w:name w:val="Normal (Web)"/>
    <w:basedOn w:val="a"/>
    <w:autoRedefine/>
    <w:qFormat/>
    <w:rsid w:val="000B6240"/>
    <w:pPr>
      <w:widowControl/>
      <w:adjustRightInd w:val="0"/>
      <w:snapToGrid w:val="0"/>
      <w:spacing w:line="360" w:lineRule="auto"/>
    </w:pPr>
    <w:rPr>
      <w:rFonts w:ascii="Times New Roman" w:hAnsi="Times New Roman" w:cs="Times New Roman"/>
      <w:b/>
      <w:kern w:val="0"/>
      <w:sz w:val="22"/>
    </w:rPr>
  </w:style>
  <w:style w:type="character" w:styleId="af1">
    <w:name w:val="Hyperlink"/>
    <w:basedOn w:val="a0"/>
    <w:autoRedefine/>
    <w:qFormat/>
    <w:rsid w:val="00B539D8"/>
    <w:rPr>
      <w:color w:val="467886" w:themeColor="hyperlink"/>
      <w:u w:val="single"/>
    </w:rPr>
  </w:style>
  <w:style w:type="character" w:styleId="af2">
    <w:name w:val="annotation reference"/>
    <w:basedOn w:val="a0"/>
    <w:autoRedefine/>
    <w:qFormat/>
    <w:rsid w:val="00B539D8"/>
    <w:rPr>
      <w:sz w:val="21"/>
      <w:szCs w:val="21"/>
    </w:rPr>
  </w:style>
  <w:style w:type="table" w:styleId="af3">
    <w:name w:val="Table Grid"/>
    <w:basedOn w:val="a1"/>
    <w:autoRedefine/>
    <w:uiPriority w:val="59"/>
    <w:qFormat/>
    <w:rsid w:val="00B539D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autoRedefine/>
    <w:qFormat/>
    <w:rsid w:val="00B539D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wanghong_2020@jlu.edu.cn%20(H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hangwenyan@jlu.edu.cn" TargetMode="Externa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18F21-A192-4FF1-B9FC-7C536AC7F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840</Words>
  <Characters>5682</Characters>
  <Application>Microsoft Office Word</Application>
  <DocSecurity>0</DocSecurity>
  <Lines>227</Lines>
  <Paragraphs>155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Shy</dc:creator>
  <cp:keywords/>
  <dc:description/>
  <cp:lastModifiedBy>A8640</cp:lastModifiedBy>
  <cp:revision>2</cp:revision>
  <dcterms:created xsi:type="dcterms:W3CDTF">2026-07-13T01:41:00Z</dcterms:created>
  <dcterms:modified xsi:type="dcterms:W3CDTF">2026-07-16T12:00:00Z</dcterms:modified>
</cp:coreProperties>
</file>