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7D6" w:rsidRP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eastAsiaTheme="minorEastAsia" w:hAnsi="Times New Roman" w:cs="Times New Roman"/>
          <w:b/>
          <w:bCs/>
          <w:i/>
          <w:kern w:val="2"/>
          <w:sz w:val="28"/>
          <w:szCs w:val="22"/>
        </w:rPr>
      </w:pPr>
      <w:proofErr w:type="spellStart"/>
      <w:r w:rsidRPr="005D27D6">
        <w:rPr>
          <w:rFonts w:ascii="Times New Roman" w:eastAsiaTheme="minorEastAsia" w:hAnsi="Times New Roman" w:cs="Times New Roman" w:hint="eastAsia"/>
          <w:b/>
          <w:bCs/>
          <w:i/>
          <w:kern w:val="2"/>
          <w:sz w:val="28"/>
          <w:szCs w:val="22"/>
        </w:rPr>
        <w:t>Virologi</w:t>
      </w:r>
      <w:r w:rsidRPr="005D27D6">
        <w:rPr>
          <w:rFonts w:ascii="Times New Roman" w:eastAsiaTheme="minorEastAsia" w:hAnsi="Times New Roman" w:cs="Times New Roman"/>
          <w:b/>
          <w:bCs/>
          <w:i/>
          <w:kern w:val="2"/>
          <w:sz w:val="28"/>
          <w:szCs w:val="22"/>
        </w:rPr>
        <w:t>ca</w:t>
      </w:r>
      <w:proofErr w:type="spellEnd"/>
      <w:r w:rsidRPr="005D27D6">
        <w:rPr>
          <w:rFonts w:ascii="Times New Roman" w:eastAsiaTheme="minorEastAsia" w:hAnsi="Times New Roman" w:cs="Times New Roman"/>
          <w:b/>
          <w:bCs/>
          <w:i/>
          <w:kern w:val="2"/>
          <w:sz w:val="28"/>
          <w:szCs w:val="22"/>
        </w:rPr>
        <w:t xml:space="preserve"> </w:t>
      </w:r>
      <w:proofErr w:type="spellStart"/>
      <w:r w:rsidRPr="005D27D6">
        <w:rPr>
          <w:rFonts w:ascii="Times New Roman" w:eastAsiaTheme="minorEastAsia" w:hAnsi="Times New Roman" w:cs="Times New Roman"/>
          <w:b/>
          <w:bCs/>
          <w:i/>
          <w:kern w:val="2"/>
          <w:sz w:val="28"/>
          <w:szCs w:val="22"/>
        </w:rPr>
        <w:t>Sinica</w:t>
      </w:r>
      <w:proofErr w:type="spellEnd"/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2"/>
          <w:lang w:val="en-GB"/>
        </w:rPr>
      </w:pPr>
      <w:r>
        <w:rPr>
          <w:rFonts w:ascii="Times New Roman" w:hAnsi="Times New Roman" w:cs="Times New Roman"/>
          <w:b/>
          <w:sz w:val="28"/>
          <w:szCs w:val="22"/>
          <w:lang w:val="en-GB"/>
        </w:rPr>
        <w:t>Supplementary Materials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2"/>
        </w:rPr>
      </w:pP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2"/>
        </w:rPr>
      </w:pP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2"/>
        </w:rPr>
      </w:pPr>
      <w:r>
        <w:rPr>
          <w:rFonts w:ascii="Times New Roman" w:eastAsiaTheme="minorEastAsia" w:hAnsi="Times New Roman" w:cs="Times New Roman"/>
          <w:b/>
          <w:bCs/>
          <w:kern w:val="2"/>
          <w:sz w:val="28"/>
          <w:szCs w:val="22"/>
        </w:rPr>
        <w:t xml:space="preserve">Blood and gut </w:t>
      </w:r>
      <w:proofErr w:type="spellStart"/>
      <w:r>
        <w:rPr>
          <w:rFonts w:ascii="Times New Roman" w:eastAsiaTheme="minorEastAsia" w:hAnsi="Times New Roman" w:cs="Times New Roman"/>
          <w:b/>
          <w:bCs/>
          <w:kern w:val="2"/>
          <w:sz w:val="28"/>
          <w:szCs w:val="22"/>
        </w:rPr>
        <w:t>virome</w:t>
      </w:r>
      <w:proofErr w:type="spellEnd"/>
      <w:r>
        <w:rPr>
          <w:rFonts w:ascii="Times New Roman" w:eastAsiaTheme="minorEastAsia" w:hAnsi="Times New Roman" w:cs="Times New Roman"/>
          <w:b/>
          <w:bCs/>
          <w:kern w:val="2"/>
          <w:sz w:val="28"/>
          <w:szCs w:val="22"/>
        </w:rPr>
        <w:t xml:space="preserve"> remodeling in gastric cancer: </w:t>
      </w:r>
      <w:proofErr w:type="spellStart"/>
      <w:r>
        <w:rPr>
          <w:rFonts w:ascii="Times New Roman" w:eastAsiaTheme="minorEastAsia" w:hAnsi="Times New Roman" w:cs="Times New Roman"/>
          <w:b/>
          <w:bCs/>
          <w:kern w:val="2"/>
          <w:sz w:val="28"/>
          <w:szCs w:val="22"/>
        </w:rPr>
        <w:t>Anellovirus</w:t>
      </w:r>
      <w:proofErr w:type="spellEnd"/>
      <w:r>
        <w:rPr>
          <w:rFonts w:ascii="Times New Roman" w:eastAsiaTheme="minorEastAsia" w:hAnsi="Times New Roman" w:cs="Times New Roman"/>
          <w:b/>
          <w:bCs/>
          <w:kern w:val="2"/>
          <w:sz w:val="28"/>
          <w:szCs w:val="22"/>
        </w:rPr>
        <w:t xml:space="preserve"> expansion and novel virus discovery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Yi Zhou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a, 1</w:t>
      </w:r>
      <w:r>
        <w:rPr>
          <w:rFonts w:ascii="Times New Roman" w:hAnsi="Times New Roman" w:cs="Times New Roman"/>
          <w:sz w:val="22"/>
          <w:szCs w:val="22"/>
        </w:rPr>
        <w:t xml:space="preserve">, Qing </w:t>
      </w:r>
      <w:proofErr w:type="spellStart"/>
      <w:r>
        <w:rPr>
          <w:rFonts w:ascii="Times New Roman" w:hAnsi="Times New Roman" w:cs="Times New Roman"/>
          <w:sz w:val="22"/>
          <w:szCs w:val="22"/>
        </w:rPr>
        <w:t>Guo</w:t>
      </w:r>
      <w:proofErr w:type="spellEnd"/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a, 1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</w:rPr>
        <w:t>Xingyue</w:t>
      </w:r>
      <w:proofErr w:type="spellEnd"/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</w:rPr>
        <w:t xml:space="preserve"> Zhao</w:t>
      </w:r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  <w:vertAlign w:val="superscript"/>
        </w:rPr>
        <w:t xml:space="preserve"> b, c, 1</w:t>
      </w:r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</w:rPr>
        <w:t>, Wei Zhang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a</w:t>
      </w:r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</w:rPr>
        <w:t>, Han Zhang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d</w:t>
      </w:r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Shiyin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Huang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d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</w:rPr>
        <w:t>Zihan</w:t>
      </w:r>
      <w:proofErr w:type="spellEnd"/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</w:rPr>
        <w:t xml:space="preserve"> He</w:t>
      </w:r>
      <w:r>
        <w:rPr>
          <w:rFonts w:ascii="Times New Roman" w:eastAsia="微软雅黑" w:hAnsi="Times New Roman" w:cs="Times New Roman"/>
          <w:sz w:val="22"/>
          <w:szCs w:val="22"/>
          <w:vertAlign w:val="superscript"/>
        </w:rPr>
        <w:t xml:space="preserve"> b</w:t>
      </w:r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</w:rPr>
        <w:t>Youhua</w:t>
      </w:r>
      <w:proofErr w:type="spellEnd"/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</w:rPr>
        <w:t>Xie</w:t>
      </w:r>
      <w:proofErr w:type="spellEnd"/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  <w:vertAlign w:val="superscript"/>
        </w:rPr>
        <w:t xml:space="preserve"> b</w:t>
      </w:r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</w:rPr>
        <w:t>, Wen Zhang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d</w:t>
      </w:r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Jinhua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Gu</w:t>
      </w:r>
      <w:proofErr w:type="spellEnd"/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a, *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Shaokun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Pan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b, *</w:t>
      </w:r>
      <w:r>
        <w:rPr>
          <w:rFonts w:ascii="Times New Roman" w:hAnsi="Times New Roman" w:cs="Times New Roman"/>
          <w:sz w:val="22"/>
          <w:szCs w:val="22"/>
        </w:rPr>
        <w:t>, Wang Li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a, b, d, *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The Affiliated </w:t>
      </w:r>
      <w:proofErr w:type="spellStart"/>
      <w:r>
        <w:rPr>
          <w:rFonts w:ascii="Times New Roman" w:hAnsi="Times New Roman" w:cs="Times New Roman"/>
          <w:sz w:val="22"/>
          <w:szCs w:val="22"/>
        </w:rPr>
        <w:t>Taizhou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People’s Hospital of Nanjing Medical University, </w:t>
      </w:r>
      <w:proofErr w:type="spellStart"/>
      <w:r>
        <w:rPr>
          <w:rFonts w:ascii="Times New Roman" w:hAnsi="Times New Roman" w:cs="Times New Roman"/>
          <w:sz w:val="22"/>
          <w:szCs w:val="22"/>
        </w:rPr>
        <w:t>Taizhou</w:t>
      </w:r>
      <w:proofErr w:type="spellEnd"/>
      <w:r>
        <w:rPr>
          <w:rFonts w:ascii="Times New Roman" w:hAnsi="Times New Roman" w:cs="Times New Roman" w:hint="eastAsia"/>
          <w:sz w:val="22"/>
          <w:szCs w:val="22"/>
        </w:rPr>
        <w:t xml:space="preserve"> 225300</w:t>
      </w:r>
      <w:r>
        <w:rPr>
          <w:rFonts w:ascii="Times New Roman" w:hAnsi="Times New Roman" w:cs="Times New Roman"/>
          <w:sz w:val="22"/>
          <w:szCs w:val="22"/>
        </w:rPr>
        <w:t>, China;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b</w:t>
      </w:r>
      <w:r>
        <w:rPr>
          <w:rFonts w:ascii="Times New Roman" w:hAnsi="Times New Roman" w:cs="Times New Roman"/>
          <w:sz w:val="22"/>
          <w:szCs w:val="22"/>
        </w:rPr>
        <w:t xml:space="preserve"> Shanghai Institute of Infectious Diseases and Biosecurity, Key Laboratory of Medical Molecular Virology (MOE/NHC/CAMS), Shanghai Frontiers Science Center of Pathogenic Microbes and Infection, Department of Microbiology and Parasitology, School of Basic Medical Sciences, Shanghai Medical College, </w:t>
      </w:r>
      <w:proofErr w:type="spellStart"/>
      <w:r>
        <w:rPr>
          <w:rFonts w:ascii="Times New Roman" w:hAnsi="Times New Roman" w:cs="Times New Roman"/>
          <w:sz w:val="22"/>
          <w:szCs w:val="22"/>
        </w:rPr>
        <w:t>Fudan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University, Shanghai 20032, China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  <w:vertAlign w:val="superscript"/>
        </w:rPr>
        <w:t>c</w:t>
      </w:r>
      <w:proofErr w:type="gramEnd"/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</w:rPr>
        <w:t xml:space="preserve"> Clinical College of Anhui Medical University, Hefei 23003</w:t>
      </w:r>
      <w:r>
        <w:rPr>
          <w:rFonts w:ascii="Times New Roman" w:eastAsia="微软雅黑" w:hAnsi="Times New Roman" w:cs="Times New Roman" w:hint="eastAsia"/>
          <w:color w:val="191B1F"/>
          <w:sz w:val="22"/>
          <w:szCs w:val="22"/>
          <w:shd w:val="clear" w:color="auto" w:fill="FFFFFF"/>
        </w:rPr>
        <w:t>1</w:t>
      </w:r>
      <w:r>
        <w:rPr>
          <w:rFonts w:ascii="Times New Roman" w:eastAsia="微软雅黑" w:hAnsi="Times New Roman" w:cs="Times New Roman"/>
          <w:color w:val="191B1F"/>
          <w:sz w:val="22"/>
          <w:szCs w:val="22"/>
          <w:shd w:val="clear" w:color="auto" w:fill="FFFFFF"/>
        </w:rPr>
        <w:t>, China;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  <w:vertAlign w:val="superscript"/>
        </w:rPr>
        <w:t>d</w:t>
      </w:r>
      <w:proofErr w:type="gramEnd"/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Department of Laboratory Medicine, School of Medicine, Jiangsu University, Zhenjiang 212013, China;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1 </w:t>
      </w:r>
      <w:r>
        <w:rPr>
          <w:rFonts w:ascii="Times New Roman" w:hAnsi="Times New Roman" w:cs="Times New Roman"/>
          <w:sz w:val="22"/>
          <w:szCs w:val="22"/>
        </w:rPr>
        <w:t xml:space="preserve">Yi Zhou, Qing </w:t>
      </w:r>
      <w:proofErr w:type="spellStart"/>
      <w:r>
        <w:rPr>
          <w:rFonts w:ascii="Times New Roman" w:hAnsi="Times New Roman" w:cs="Times New Roman"/>
          <w:sz w:val="22"/>
          <w:szCs w:val="22"/>
        </w:rPr>
        <w:t>Guo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>
        <w:rPr>
          <w:rFonts w:ascii="Times New Roman" w:hAnsi="Times New Roman" w:cs="Times New Roman"/>
          <w:sz w:val="22"/>
          <w:szCs w:val="22"/>
        </w:rPr>
        <w:t>Xingyue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Zhao contributed equally to this work.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*</w:t>
      </w:r>
      <w:r>
        <w:rPr>
          <w:rFonts w:ascii="Times New Roman" w:hAnsi="Times New Roman" w:cs="Times New Roman"/>
          <w:b/>
          <w:bCs/>
          <w:sz w:val="22"/>
          <w:szCs w:val="22"/>
        </w:rPr>
        <w:t>Corresponding authors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Email addresses: </w:t>
      </w:r>
      <w:hyperlink r:id="rId7" w:history="1">
        <w:r>
          <w:rPr>
            <w:rFonts w:ascii="Times New Roman" w:hAnsi="Times New Roman" w:cs="Times New Roman"/>
            <w:sz w:val="22"/>
            <w:szCs w:val="22"/>
          </w:rPr>
          <w:t>liwang20091221@126.com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(W. Li); </w:t>
      </w:r>
      <w:hyperlink r:id="rId8" w:history="1">
        <w:r>
          <w:rPr>
            <w:rFonts w:ascii="Times New Roman" w:hAnsi="Times New Roman" w:cs="Times New Roman"/>
            <w:sz w:val="22"/>
            <w:szCs w:val="22"/>
          </w:rPr>
          <w:t>skpan@fudan.edu.cn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(S. Pan); tzsrmyy@126.com (J.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Gu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>)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ORCID: 0000-0003-4280-646X (W. Li); 0000-0002-7607-700X (S. Pan); 0009-0006-7817-2373 (J.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Gu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>)</w:t>
      </w:r>
    </w:p>
    <w:p w:rsidR="005D27D6" w:rsidRP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2"/>
        </w:rPr>
      </w:pP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2"/>
          <w:lang w:val="en-GB"/>
        </w:rPr>
      </w:pP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2"/>
          <w:lang w:val="en-GB"/>
        </w:rPr>
        <w:sectPr w:rsidR="005D27D6" w:rsidSect="00A7250D">
          <w:headerReference w:type="default" r:id="rId9"/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26"/>
        </w:sectPr>
      </w:pPr>
    </w:p>
    <w:p w:rsidR="005D27D6" w:rsidRDefault="00A7250D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A7250D">
        <w:rPr>
          <w:rFonts w:ascii="Times New Roman" w:hAnsi="Times New Roman" w:cs="Times New Roman"/>
          <w:b/>
          <w:noProof/>
          <w:sz w:val="22"/>
          <w:szCs w:val="22"/>
        </w:rPr>
        <w:lastRenderedPageBreak/>
        <w:drawing>
          <wp:inline distT="0" distB="0" distL="0" distR="0">
            <wp:extent cx="6188710" cy="7187319"/>
            <wp:effectExtent l="0" t="0" r="2540" b="0"/>
            <wp:docPr id="1" name="图片 1" descr="C:\Users\15538\Desktop\7462 R2\7462 to prod\VS7462 Supplementary_Figure_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538\Desktop\7462 R2\7462 to prod\VS7462 Supplementary_Figure_S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718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Supplementary Fig. S1.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Blood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virome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composition at the genus level.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A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Stacked bar chart showing relative abundances of the 20 most prevalent viral genera per pooled library.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B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Comparison of the same genera among healthy control, M0, and M1 groups.</w:t>
      </w:r>
    </w:p>
    <w:p w:rsidR="005D27D6" w:rsidRDefault="00A7250D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A7250D">
        <w:rPr>
          <w:rFonts w:ascii="Times New Roman" w:hAnsi="Times New Roman" w:cs="Times New Roman"/>
          <w:b/>
          <w:noProof/>
          <w:sz w:val="22"/>
          <w:szCs w:val="22"/>
        </w:rPr>
        <w:lastRenderedPageBreak/>
        <w:drawing>
          <wp:inline distT="0" distB="0" distL="0" distR="0">
            <wp:extent cx="6122670" cy="7051675"/>
            <wp:effectExtent l="0" t="0" r="0" b="0"/>
            <wp:docPr id="2" name="图片 2" descr="C:\Users\15538\Desktop\7462 R2\7462 to prod\VS7462 Supplementary_Figure_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5538\Desktop\7462 R2\7462 to prod\VS7462 Supplementary_Figure_S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705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Supplementary Fig. S2. </w:t>
      </w:r>
      <w:r>
        <w:rPr>
          <w:rFonts w:ascii="Times New Roman" w:hAnsi="Times New Roman" w:cs="Times New Roman"/>
          <w:sz w:val="22"/>
          <w:szCs w:val="22"/>
          <w:lang w:val="en-GB"/>
        </w:rPr>
        <w:t>Screening of CRESS-DNA viruses.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A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Detection and validation of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en-GB"/>
        </w:rPr>
        <w:t>gemykibivirus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in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en-GB"/>
        </w:rPr>
        <w:t>tumor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and control libraries. Upper panel: PCR product electrophoresis showing the target bands; lower panel: Sanger sequencing chromatograms and the sequence identity comparison with the assembled viral genomes.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B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Screening and sequence confirmation of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en-GB"/>
        </w:rPr>
        <w:t>TaCV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in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en-GB"/>
        </w:rPr>
        <w:t>tumor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and control libraries. Upper panel: gel electrophoresis detection of specific PCR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en-GB"/>
        </w:rPr>
        <w:t>amplicons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; lower panel: sequencing validation of representative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en-GB"/>
        </w:rPr>
        <w:t>amplicons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and their sequence identity analysis with the assembled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en-GB"/>
        </w:rPr>
        <w:t>metagenomic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 viral genomes.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:rsidR="00A7250D" w:rsidRDefault="00A7250D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  <w:sectPr w:rsidR="00A7250D" w:rsidSect="00A7250D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26"/>
        </w:sectPr>
      </w:pPr>
    </w:p>
    <w:p w:rsidR="00A7250D" w:rsidRDefault="00A7250D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A7250D">
        <w:rPr>
          <w:rFonts w:ascii="Times New Roman" w:hAnsi="Times New Roman" w:cs="Times New Roman"/>
          <w:b/>
          <w:noProof/>
          <w:sz w:val="22"/>
          <w:szCs w:val="22"/>
        </w:rPr>
        <w:lastRenderedPageBreak/>
        <w:drawing>
          <wp:inline distT="0" distB="0" distL="0" distR="0">
            <wp:extent cx="7920000" cy="5093110"/>
            <wp:effectExtent l="0" t="0" r="5080" b="0"/>
            <wp:docPr id="3" name="图片 3" descr="C:\Users\15538\Desktop\7462 R2\7462 to prod\VS7462 Supplementary_Figure_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5538\Desktop\7462 R2\7462 to prod\VS7462 Supplementary_Figure_S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0" cy="509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D6" w:rsidRDefault="005D27D6" w:rsidP="00A7250D">
      <w:pPr>
        <w:adjustRightInd w:val="0"/>
        <w:snapToGrid w:val="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>Supplementary Fig. S3.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Maximum-likelihood phylogeny and species delimitation within genus </w:t>
      </w:r>
      <w:proofErr w:type="spellStart"/>
      <w:r>
        <w:rPr>
          <w:rFonts w:ascii="Times New Roman" w:hAnsi="Times New Roman" w:cs="Times New Roman"/>
          <w:bCs/>
          <w:i/>
          <w:iCs/>
          <w:sz w:val="22"/>
          <w:szCs w:val="22"/>
          <w:lang w:val="en-GB"/>
        </w:rPr>
        <w:t>Alphatorquevirus</w:t>
      </w:r>
      <w:proofErr w:type="spellEnd"/>
      <w:r>
        <w:rPr>
          <w:rFonts w:ascii="Times New Roman" w:hAnsi="Times New Roman" w:cs="Times New Roman"/>
          <w:bCs/>
          <w:i/>
          <w:iCs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>(subset of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Fig. 8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). 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>A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Phylogeny inferred with IQ-TREE v2 under the LG+F+G4 model. Node support was assessed with 1,000 SH-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aLRT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replicates; branch labels show SH-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aLRT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support (%) on an emerald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color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scale. The tree includes representative reference sequences and all newly identified </w:t>
      </w:r>
      <w:proofErr w:type="spellStart"/>
      <w:r>
        <w:rPr>
          <w:rFonts w:ascii="Times New Roman" w:hAnsi="Times New Roman" w:cs="Times New Roman"/>
          <w:iCs/>
          <w:sz w:val="22"/>
          <w:szCs w:val="22"/>
          <w:lang w:val="en-GB"/>
        </w:rPr>
        <w:t>alphatorquevirus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isolates (n = 73, including Seq001; details in 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>Supplementary Table S7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). </w:t>
      </w:r>
      <w:r>
        <w:rPr>
          <w:rFonts w:ascii="Times New Roman" w:hAnsi="Times New Roman" w:cs="Times New Roman"/>
          <w:sz w:val="22"/>
          <w:szCs w:val="22"/>
          <w:lang w:val="en-GB"/>
        </w:rPr>
        <w:lastRenderedPageBreak/>
        <w:t xml:space="preserve">Tip symbols denote source: black asterisks = reference; red asterisks = new isolate.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Colored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box labels (TTVx1–TTVx19) indicate provisional novel species defined by ORF1 pairwise nucleotide-identity clustering (within-group ≥69% and &lt;69% to all others). 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>B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Violin plots with jittered points showing pairwise ORF1 nucleotide-identity values (computed with SDT v1.2) between each newly identified isolate and representative reference sequences within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Alphatorquevirus</w:t>
      </w:r>
      <w:proofErr w:type="spellEnd"/>
      <w:r>
        <w:rPr>
          <w:rFonts w:ascii="Times New Roman" w:hAnsi="Times New Roman" w:cs="Times New Roman"/>
          <w:iCs/>
          <w:sz w:val="22"/>
          <w:szCs w:val="22"/>
          <w:lang w:val="en-GB"/>
        </w:rPr>
        <w:t>.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(If shown, the dashed line marks the 69% species demarcation threshold.). 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>C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Bar charts summarizing, for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Alphatorquevirus</w:t>
      </w:r>
      <w:proofErr w:type="spellEnd"/>
      <w:r>
        <w:rPr>
          <w:rFonts w:ascii="Times New Roman" w:hAnsi="Times New Roman" w:cs="Times New Roman"/>
          <w:iCs/>
          <w:sz w:val="22"/>
          <w:szCs w:val="22"/>
          <w:lang w:val="en-GB"/>
        </w:rPr>
        <w:t>,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each newly defined species (TTVx1–TTVx19) and the corresponding number of isolates assigned to it.</w:t>
      </w:r>
    </w:p>
    <w:p w:rsidR="00A7250D" w:rsidRDefault="00A7250D" w:rsidP="00A7250D">
      <w:pPr>
        <w:adjustRightInd w:val="0"/>
        <w:snapToGrid w:val="0"/>
        <w:jc w:val="both"/>
        <w:rPr>
          <w:rFonts w:ascii="Times New Roman" w:hAnsi="Times New Roman" w:cs="Times New Roman"/>
          <w:sz w:val="22"/>
          <w:szCs w:val="22"/>
          <w:lang w:val="en-GB"/>
        </w:rPr>
        <w:sectPr w:rsidR="00A7250D" w:rsidSect="00A7250D">
          <w:type w:val="continuous"/>
          <w:pgSz w:w="16838" w:h="11906" w:orient="landscape"/>
          <w:pgMar w:top="1440" w:right="1080" w:bottom="1440" w:left="1080" w:header="851" w:footer="992" w:gutter="0"/>
          <w:cols w:space="425"/>
          <w:docGrid w:type="lines" w:linePitch="326"/>
        </w:sectPr>
      </w:pPr>
    </w:p>
    <w:p w:rsidR="005D27D6" w:rsidRDefault="00A7250D" w:rsidP="00A7250D">
      <w:pPr>
        <w:adjustRightInd w:val="0"/>
        <w:snapToGrid w:val="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A7250D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>
            <wp:extent cx="7920000" cy="4247010"/>
            <wp:effectExtent l="0" t="0" r="5080" b="1270"/>
            <wp:docPr id="4" name="图片 4" descr="C:\Users\15538\Desktop\7462 R2\7462 to prod\VS7462 Supplementary_Figure_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5538\Desktop\7462 R2\7462 to prod\VS7462 Supplementary_Figure_S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0" cy="42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D6" w:rsidRDefault="005D27D6" w:rsidP="00A7250D">
      <w:pPr>
        <w:adjustRightInd w:val="0"/>
        <w:snapToGrid w:val="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>Supplementary Fig. S4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.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Maximum-likelihood phylogeny and species delimitation within genus </w:t>
      </w:r>
      <w:proofErr w:type="spellStart"/>
      <w:r>
        <w:rPr>
          <w:rFonts w:ascii="Times New Roman" w:hAnsi="Times New Roman" w:cs="Times New Roman"/>
          <w:bCs/>
          <w:i/>
          <w:iCs/>
          <w:sz w:val="22"/>
          <w:szCs w:val="22"/>
          <w:lang w:val="en-GB"/>
        </w:rPr>
        <w:t>Betatorquevirus</w:t>
      </w:r>
      <w:proofErr w:type="spellEnd"/>
      <w:r>
        <w:rPr>
          <w:rFonts w:ascii="Times New Roman" w:hAnsi="Times New Roman" w:cs="Times New Roman"/>
          <w:bCs/>
          <w:i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(subset of 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Fig. 8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). 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>A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Phylogeny inferred with IQ-TREE v2 under the LG+F+G4 model. Node support was assessed with 1,000 SH-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aLRT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replicates; branch labels show SH-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aLRT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support (%) on an emerald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color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scale. The tree includes representative reference sequences and all newly identified </w:t>
      </w:r>
      <w:proofErr w:type="spellStart"/>
      <w:r>
        <w:rPr>
          <w:rFonts w:ascii="Times New Roman" w:hAnsi="Times New Roman" w:cs="Times New Roman"/>
          <w:iCs/>
          <w:sz w:val="22"/>
          <w:szCs w:val="22"/>
          <w:lang w:val="en-GB"/>
        </w:rPr>
        <w:t>betatorquevirus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isolates (n = 54, including Seq008; details in 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>Supplementary Table S7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). Tip symbols denote source: black asterisks = reference; red asterisks = new isolate.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Colored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box labels (TTMVx1–TTMVx25) indicate provisional novel species defined by ORF1 pairwise nucleotide-identity clustering (within-group ≥69% and &lt;69% to all others). 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>B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Violin plots with jittered points showing pairwise ORF1 nucleotide-identity values (computed with SDT v1.2) between each newly identified isolate and representative reference sequences within</w:t>
      </w:r>
      <w:r>
        <w:rPr>
          <w:rFonts w:ascii="Times New Roman" w:hAnsi="Times New Roman" w:cs="Times New Roman"/>
          <w:i/>
          <w:sz w:val="22"/>
          <w:szCs w:val="22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Betatorquevirus</w:t>
      </w:r>
      <w:proofErr w:type="spellEnd"/>
      <w:r>
        <w:rPr>
          <w:rFonts w:ascii="Times New Roman" w:hAnsi="Times New Roman" w:cs="Times New Roman"/>
          <w:iCs/>
          <w:sz w:val="22"/>
          <w:szCs w:val="22"/>
          <w:lang w:val="en-GB"/>
        </w:rPr>
        <w:t>.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(If shown, the dashed line marks the 69% species demarcation threshold.). 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>C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Bar charts summarizing, for </w:t>
      </w:r>
      <w:proofErr w:type="spellStart"/>
      <w:r>
        <w:rPr>
          <w:rFonts w:ascii="Times New Roman" w:hAnsi="Times New Roman" w:cs="Times New Roman"/>
          <w:i/>
          <w:iCs/>
          <w:sz w:val="22"/>
          <w:szCs w:val="22"/>
          <w:lang w:val="en-GB"/>
        </w:rPr>
        <w:t>Betatorquevirus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>, each newly defined species (TTMVx1–TTMVx25) and the corresponding number of isolates assigned to it.</w:t>
      </w:r>
    </w:p>
    <w:p w:rsidR="005D27D6" w:rsidRDefault="00A7250D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A7250D">
        <w:rPr>
          <w:rFonts w:ascii="Times New Roman" w:hAnsi="Times New Roman" w:cs="Times New Roman"/>
          <w:b/>
          <w:noProof/>
          <w:sz w:val="22"/>
          <w:szCs w:val="22"/>
        </w:rPr>
        <w:lastRenderedPageBreak/>
        <w:drawing>
          <wp:inline distT="0" distB="0" distL="0" distR="0">
            <wp:extent cx="7920000" cy="5658489"/>
            <wp:effectExtent l="0" t="0" r="5080" b="0"/>
            <wp:docPr id="5" name="图片 5" descr="C:\Users\15538\Desktop\7462 R2\7462 to prod\VS7462 Supplementary_Figure_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5538\Desktop\7462 R2\7462 to prod\VS7462 Supplementary_Figure_S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0" cy="5658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D6" w:rsidRDefault="005D27D6" w:rsidP="00A7250D">
      <w:pPr>
        <w:adjustRightInd w:val="0"/>
        <w:snapToGrid w:val="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lastRenderedPageBreak/>
        <w:t xml:space="preserve">Supplementary Fig. S5.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Maximum-likelihood phylogeny and species delimitation within genus </w:t>
      </w:r>
      <w:proofErr w:type="spellStart"/>
      <w:r>
        <w:rPr>
          <w:rFonts w:ascii="Times New Roman" w:hAnsi="Times New Roman" w:cs="Times New Roman"/>
          <w:bCs/>
          <w:i/>
          <w:iCs/>
          <w:sz w:val="22"/>
          <w:szCs w:val="22"/>
          <w:lang w:val="en-GB"/>
        </w:rPr>
        <w:t>Gammatorquevirus</w:t>
      </w:r>
      <w:proofErr w:type="spellEnd"/>
      <w:r>
        <w:rPr>
          <w:rFonts w:ascii="Times New Roman" w:hAnsi="Times New Roman" w:cs="Times New Roman"/>
          <w:bCs/>
          <w:i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(subset of </w:t>
      </w: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Fig. 8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). 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A </w:t>
      </w:r>
      <w:r>
        <w:rPr>
          <w:rFonts w:ascii="Times New Roman" w:hAnsi="Times New Roman" w:cs="Times New Roman"/>
          <w:sz w:val="22"/>
          <w:szCs w:val="22"/>
          <w:lang w:val="en-GB"/>
        </w:rPr>
        <w:t>Phylogeny inferred with IQ-TREE v2 under the LG+F+G4 model. Node support was assessed with 1,000 SH-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aLRT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replicates; branch labels show SH-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aLRT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support (%) on an emerald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color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scale. The tree includes representative reference sequences and all newly identified </w:t>
      </w:r>
      <w:proofErr w:type="spellStart"/>
      <w:r>
        <w:rPr>
          <w:rFonts w:ascii="Times New Roman" w:hAnsi="Times New Roman" w:cs="Times New Roman"/>
          <w:iCs/>
          <w:sz w:val="22"/>
          <w:szCs w:val="22"/>
          <w:lang w:val="en-GB"/>
        </w:rPr>
        <w:t>gammatorquevirus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isolates (n = 44, including Seq021; details in 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>Supplementary Table S7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). Tip symbols denote source: black asterisks = reference; red asterisks = new isolate.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Colored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box labels (TTMDVx1–TTMDVx23) indicate provisional novel species defined by ORF1 pairwise nucleotide-identity clustering (within-group ≥69% and &lt;69% to all others). 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>B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Violin plots with jittered points showing pairwise ORF1 nucleotide-identity values (computed with SDT v1.2) between each newly identified isolate and representative reference sequences within </w:t>
      </w:r>
      <w:proofErr w:type="spellStart"/>
      <w:r>
        <w:rPr>
          <w:rFonts w:ascii="Times New Roman" w:hAnsi="Times New Roman" w:cs="Times New Roman"/>
          <w:i/>
          <w:sz w:val="22"/>
          <w:szCs w:val="22"/>
          <w:lang w:val="en-GB"/>
        </w:rPr>
        <w:t>Gammatorquevirus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. (If shown, the dashed line marks the 69% species demarcation threshold.). 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>C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Bar charts summarizing, for </w:t>
      </w:r>
      <w:proofErr w:type="spellStart"/>
      <w:r>
        <w:rPr>
          <w:rFonts w:ascii="Times New Roman" w:hAnsi="Times New Roman" w:cs="Times New Roman"/>
          <w:i/>
          <w:sz w:val="22"/>
          <w:szCs w:val="22"/>
          <w:lang w:val="en-GB"/>
        </w:rPr>
        <w:t>Gammatorquevirus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, each newly defined species (TTMDVx1–TTMDVx23) and the corresponding number of isolates assigned to it. </w:t>
      </w:r>
    </w:p>
    <w:p w:rsidR="00A7250D" w:rsidRDefault="00A7250D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  <w:sectPr w:rsidR="00A7250D" w:rsidSect="00A7250D">
          <w:pgSz w:w="16838" w:h="11906" w:orient="landscape"/>
          <w:pgMar w:top="1440" w:right="1080" w:bottom="1440" w:left="1080" w:header="851" w:footer="992" w:gutter="0"/>
          <w:cols w:space="425"/>
          <w:docGrid w:type="lines" w:linePitch="326"/>
        </w:sectPr>
      </w:pPr>
    </w:p>
    <w:p w:rsidR="005D27D6" w:rsidRDefault="00A7250D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A7250D">
        <w:rPr>
          <w:rFonts w:ascii="Times New Roman" w:hAnsi="Times New Roman" w:cs="Times New Roman"/>
          <w:b/>
          <w:bCs/>
          <w:noProof/>
          <w:sz w:val="22"/>
          <w:szCs w:val="22"/>
        </w:rPr>
        <w:lastRenderedPageBreak/>
        <w:drawing>
          <wp:inline distT="0" distB="0" distL="0" distR="0">
            <wp:extent cx="6122670" cy="6912610"/>
            <wp:effectExtent l="0" t="0" r="0" b="2540"/>
            <wp:docPr id="6" name="图片 6" descr="C:\Users\15538\Desktop\7462 R2\7462 to prod\VS7462 Supplementary_Figure_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5538\Desktop\7462 R2\7462 to prod\VS7462 Supplementary_Figure_S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691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  <w:sectPr w:rsidR="005D27D6" w:rsidSect="00A7250D">
          <w:pgSz w:w="11906" w:h="16838"/>
          <w:pgMar w:top="1440" w:right="1080" w:bottom="1440" w:left="1080" w:header="851" w:footer="992" w:gutter="0"/>
          <w:cols w:space="425"/>
          <w:docGrid w:type="lines" w:linePitch="326"/>
        </w:sect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Supplementary Fig. S6.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 xml:space="preserve">Screening and validation of </w:t>
      </w:r>
      <w:proofErr w:type="spellStart"/>
      <w:r>
        <w:rPr>
          <w:rFonts w:ascii="Times New Roman" w:hAnsi="Times New Roman" w:cs="Times New Roman"/>
          <w:bCs/>
          <w:sz w:val="22"/>
          <w:szCs w:val="22"/>
          <w:lang w:val="en-GB"/>
        </w:rPr>
        <w:t>anelloviruses</w:t>
      </w:r>
      <w:proofErr w:type="spellEnd"/>
      <w:r>
        <w:rPr>
          <w:rFonts w:ascii="Times New Roman" w:hAnsi="Times New Roman" w:cs="Times New Roman"/>
          <w:bCs/>
          <w:sz w:val="22"/>
          <w:szCs w:val="22"/>
          <w:lang w:val="en-GB"/>
        </w:rPr>
        <w:t>.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>A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PCR detection of three representative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anellovirus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strains in individual samples derived from their corresponding pooled libraries, shown as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agarose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gel electrophoresis images. 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>B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Sanger sequencing chromatograms of the three specific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amplicons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and sequence identity comparison with their respective assembled viral genomes.</w:t>
      </w:r>
    </w:p>
    <w:p w:rsidR="00A7250D" w:rsidRDefault="00A7250D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  <w:sectPr w:rsidR="00A7250D" w:rsidSect="00A7250D">
          <w:type w:val="continuous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lastRenderedPageBreak/>
        <w:t>Supplementary Tables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Supplementary Table S1. </w:t>
      </w:r>
      <w:r>
        <w:rPr>
          <w:rFonts w:ascii="Times New Roman" w:hAnsi="Times New Roman" w:cs="Times New Roman"/>
          <w:sz w:val="22"/>
          <w:szCs w:val="22"/>
          <w:lang w:val="en-GB"/>
        </w:rPr>
        <w:t>Sequencing raw data statistics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(Excel file)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Supplementary Table S2.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Viral read counts at the taxonomic family level in blood and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fecal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samples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(Excel file)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Supplementary Table S3.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Viral read counts at the taxonomic genus level in blood and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fecal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samples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(Excel file)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>Supplementary Table S4.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 Viral read counts at the taxonomic species level in blood and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fecal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samples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(Excel file)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Supplementary Table S5.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Viral read counts in blood samples, stratified by taxonomic level, for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LEfSe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(LDA Effect Size) analysis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(Excel file)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Supplementary Table S6.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Viral read counts in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fecal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samples, stratified by taxonomic level, for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LEfSe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(LDA Effect Size) analysis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GB"/>
        </w:rPr>
        <w:t>(Excel file)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Supplementary Table S7.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Human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anellovirus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sequences—novel species calls and </w:t>
      </w:r>
      <w:proofErr w:type="spellStart"/>
      <w:r>
        <w:rPr>
          <w:rFonts w:ascii="Times New Roman" w:hAnsi="Times New Roman" w:cs="Times New Roman"/>
          <w:sz w:val="22"/>
          <w:szCs w:val="22"/>
          <w:lang w:val="en-GB"/>
        </w:rPr>
        <w:t>GenBank</w:t>
      </w:r>
      <w:proofErr w:type="spellEnd"/>
      <w:r>
        <w:rPr>
          <w:rFonts w:ascii="Times New Roman" w:hAnsi="Times New Roman" w:cs="Times New Roman"/>
          <w:sz w:val="22"/>
          <w:szCs w:val="22"/>
          <w:lang w:val="en-GB"/>
        </w:rPr>
        <w:t xml:space="preserve"> accessions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(Excel file)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Supplementary Table S8. </w:t>
      </w:r>
      <w:r>
        <w:rPr>
          <w:rFonts w:ascii="Times New Roman" w:hAnsi="Times New Roman" w:cs="Times New Roman"/>
          <w:bCs/>
          <w:sz w:val="22"/>
          <w:szCs w:val="22"/>
          <w:lang w:val="en-GB"/>
        </w:rPr>
        <w:t>Primers for candidate novel viruses</w:t>
      </w:r>
    </w:p>
    <w:p w:rsidR="005D27D6" w:rsidRPr="005D651B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(Excel file)</w:t>
      </w:r>
      <w:bookmarkStart w:id="0" w:name="_GoBack"/>
      <w:bookmarkEnd w:id="0"/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Supplementary Table </w:t>
      </w:r>
      <w:r w:rsidR="006E1C3E">
        <w:rPr>
          <w:rFonts w:ascii="Times New Roman" w:hAnsi="Times New Roman" w:cs="Times New Roman"/>
          <w:b/>
          <w:sz w:val="22"/>
          <w:szCs w:val="22"/>
          <w:lang w:val="en-GB"/>
        </w:rPr>
        <w:t>S</w:t>
      </w:r>
      <w:r>
        <w:rPr>
          <w:rFonts w:ascii="Times New Roman" w:hAnsi="Times New Roman" w:cs="Times New Roman"/>
          <w:b/>
          <w:sz w:val="22"/>
          <w:szCs w:val="22"/>
          <w:lang w:val="en-GB"/>
        </w:rPr>
        <w:t xml:space="preserve">9. 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Accession numbers for raw data 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hAnsi="Times New Roman" w:cs="Times New Roman"/>
          <w:sz w:val="22"/>
          <w:szCs w:val="22"/>
          <w:lang w:val="en-GB"/>
        </w:rPr>
        <w:t>(Excel file)</w:t>
      </w:r>
    </w:p>
    <w:p w:rsidR="005D27D6" w:rsidRDefault="005D27D6" w:rsidP="005D27D6">
      <w:pPr>
        <w:adjustRightInd w:val="0"/>
        <w:snapToGrid w:val="0"/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:rsidR="005D27D6" w:rsidRDefault="005D27D6" w:rsidP="005D27D6">
      <w:pPr>
        <w:pStyle w:val="2"/>
        <w:keepNext/>
        <w:keepLines/>
        <w:widowControl w:val="0"/>
        <w:numPr>
          <w:ilvl w:val="0"/>
          <w:numId w:val="0"/>
        </w:numPr>
        <w:tabs>
          <w:tab w:val="clear" w:pos="3260"/>
        </w:tabs>
        <w:adjustRightInd w:val="0"/>
        <w:snapToGrid w:val="0"/>
        <w:spacing w:before="0" w:after="0"/>
        <w:ind w:left="1402"/>
        <w:jc w:val="both"/>
        <w:rPr>
          <w:rFonts w:eastAsia="宋体"/>
          <w:sz w:val="22"/>
          <w:szCs w:val="22"/>
          <w:lang w:val="en-GB" w:eastAsia="zh-CN"/>
        </w:rPr>
      </w:pPr>
    </w:p>
    <w:p w:rsidR="00FE6C30" w:rsidRDefault="00FE6C30"/>
    <w:sectPr w:rsidR="00FE6C30" w:rsidSect="00A7250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842" w:rsidRDefault="00C26842" w:rsidP="005D27D6">
      <w:r>
        <w:separator/>
      </w:r>
    </w:p>
  </w:endnote>
  <w:endnote w:type="continuationSeparator" w:id="0">
    <w:p w:rsidR="00C26842" w:rsidRDefault="00C26842" w:rsidP="005D2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842" w:rsidRDefault="00C26842" w:rsidP="005D27D6">
      <w:r>
        <w:separator/>
      </w:r>
    </w:p>
  </w:footnote>
  <w:footnote w:type="continuationSeparator" w:id="0">
    <w:p w:rsidR="00C26842" w:rsidRDefault="00C26842" w:rsidP="005D2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336367"/>
      <w:docPartObj>
        <w:docPartGallery w:val="Page Numbers (Top of Page)"/>
        <w:docPartUnique/>
      </w:docPartObj>
    </w:sdtPr>
    <w:sdtEndPr/>
    <w:sdtContent>
      <w:p w:rsidR="00A7250D" w:rsidRDefault="00A7250D" w:rsidP="00A7250D">
        <w:pPr>
          <w:pStyle w:val="a4"/>
          <w:pBdr>
            <w:bottom w:val="none" w:sz="0" w:space="0" w:color="auto"/>
          </w:pBdr>
          <w:jc w:val="right"/>
        </w:pPr>
        <w:r>
          <w:rPr>
            <w:lang w:val="zh-CN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6E1C3E">
          <w:rPr>
            <w:b/>
            <w:bCs/>
            <w:noProof/>
          </w:rPr>
          <w:t>9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zh-CN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6E1C3E">
          <w:rPr>
            <w:b/>
            <w:bCs/>
            <w:noProof/>
          </w:rPr>
          <w:t>10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A7250D" w:rsidRDefault="00A7250D" w:rsidP="00A7250D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0601A"/>
    <w:multiLevelType w:val="multilevel"/>
    <w:tmpl w:val="1EC0601A"/>
    <w:lvl w:ilvl="0">
      <w:start w:val="1"/>
      <w:numFmt w:val="decimal"/>
      <w:pStyle w:val="1"/>
      <w:lvlText w:val="%1"/>
      <w:lvlJc w:val="left"/>
      <w:pPr>
        <w:tabs>
          <w:tab w:val="left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left" w:pos="4819"/>
        </w:tabs>
        <w:ind w:left="4819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left" w:pos="567"/>
        </w:tabs>
        <w:ind w:left="567" w:hanging="567"/>
      </w:pPr>
    </w:lvl>
    <w:lvl w:ilvl="4">
      <w:start w:val="1"/>
      <w:numFmt w:val="decimal"/>
      <w:pStyle w:val="5"/>
      <w:lvlText w:val="%1.%2.%3.%4.%5"/>
      <w:lvlJc w:val="left"/>
      <w:pPr>
        <w:tabs>
          <w:tab w:val="left" w:pos="567"/>
        </w:tabs>
        <w:ind w:left="567" w:hanging="567"/>
      </w:p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B02"/>
    <w:rsid w:val="00145F8C"/>
    <w:rsid w:val="005D27D6"/>
    <w:rsid w:val="006B7B02"/>
    <w:rsid w:val="006E1C3E"/>
    <w:rsid w:val="00A7250D"/>
    <w:rsid w:val="00C26842"/>
    <w:rsid w:val="00E9134D"/>
    <w:rsid w:val="00FB14E2"/>
    <w:rsid w:val="00FE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7CEFA0-130B-4C19-BA95-72DB8610D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7D6"/>
    <w:rPr>
      <w:rFonts w:ascii="宋体" w:eastAsia="宋体" w:hAnsi="宋体" w:cs="宋体"/>
      <w:kern w:val="0"/>
      <w:sz w:val="24"/>
      <w:szCs w:val="24"/>
    </w:rPr>
  </w:style>
  <w:style w:type="paragraph" w:styleId="1">
    <w:name w:val="heading 1"/>
    <w:basedOn w:val="a0"/>
    <w:next w:val="a"/>
    <w:link w:val="1Char"/>
    <w:uiPriority w:val="9"/>
    <w:qFormat/>
    <w:rsid w:val="005D27D6"/>
    <w:pPr>
      <w:numPr>
        <w:numId w:val="1"/>
      </w:numPr>
      <w:spacing w:before="240" w:after="240"/>
      <w:ind w:firstLineChars="0" w:firstLine="0"/>
      <w:outlineLvl w:val="0"/>
    </w:pPr>
    <w:rPr>
      <w:rFonts w:ascii="Times New Roman" w:eastAsia="Cambria" w:hAnsi="Times New Roman" w:cs="Times New Roman"/>
      <w:b/>
      <w:lang w:eastAsia="en-US"/>
    </w:rPr>
  </w:style>
  <w:style w:type="paragraph" w:styleId="2">
    <w:name w:val="heading 2"/>
    <w:basedOn w:val="1"/>
    <w:next w:val="a"/>
    <w:link w:val="2Char"/>
    <w:uiPriority w:val="9"/>
    <w:unhideWhenUsed/>
    <w:qFormat/>
    <w:rsid w:val="005D27D6"/>
    <w:pPr>
      <w:numPr>
        <w:ilvl w:val="1"/>
      </w:numPr>
      <w:tabs>
        <w:tab w:val="left" w:pos="3260"/>
      </w:tabs>
      <w:spacing w:after="200"/>
      <w:outlineLvl w:val="1"/>
    </w:pPr>
  </w:style>
  <w:style w:type="paragraph" w:styleId="3">
    <w:name w:val="heading 3"/>
    <w:basedOn w:val="a"/>
    <w:next w:val="a"/>
    <w:link w:val="3Char"/>
    <w:uiPriority w:val="2"/>
    <w:semiHidden/>
    <w:unhideWhenUsed/>
    <w:qFormat/>
    <w:rsid w:val="005D27D6"/>
    <w:pPr>
      <w:keepNext/>
      <w:keepLines/>
      <w:numPr>
        <w:ilvl w:val="2"/>
        <w:numId w:val="1"/>
      </w:numPr>
      <w:spacing w:before="40" w:after="120"/>
      <w:outlineLvl w:val="2"/>
    </w:pPr>
    <w:rPr>
      <w:rFonts w:ascii="Times New Roman" w:eastAsiaTheme="majorEastAsia" w:hAnsi="Times New Roman" w:cstheme="majorBidi"/>
      <w:b/>
      <w:lang w:eastAsia="en-US"/>
    </w:rPr>
  </w:style>
  <w:style w:type="paragraph" w:styleId="4">
    <w:name w:val="heading 4"/>
    <w:basedOn w:val="3"/>
    <w:next w:val="a"/>
    <w:link w:val="4Char"/>
    <w:uiPriority w:val="2"/>
    <w:semiHidden/>
    <w:unhideWhenUsed/>
    <w:qFormat/>
    <w:rsid w:val="005D27D6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Char"/>
    <w:uiPriority w:val="2"/>
    <w:semiHidden/>
    <w:unhideWhenUsed/>
    <w:qFormat/>
    <w:rsid w:val="005D27D6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5D2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5D27D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D27D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5D27D6"/>
    <w:rPr>
      <w:sz w:val="18"/>
      <w:szCs w:val="18"/>
    </w:rPr>
  </w:style>
  <w:style w:type="character" w:customStyle="1" w:styleId="1Char">
    <w:name w:val="标题 1 Char"/>
    <w:basedOn w:val="a1"/>
    <w:link w:val="1"/>
    <w:uiPriority w:val="9"/>
    <w:rsid w:val="005D27D6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Char">
    <w:name w:val="标题 2 Char"/>
    <w:basedOn w:val="a1"/>
    <w:link w:val="2"/>
    <w:uiPriority w:val="9"/>
    <w:qFormat/>
    <w:rsid w:val="005D27D6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Char">
    <w:name w:val="标题 3 Char"/>
    <w:basedOn w:val="a1"/>
    <w:link w:val="3"/>
    <w:uiPriority w:val="2"/>
    <w:semiHidden/>
    <w:rsid w:val="005D27D6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Char">
    <w:name w:val="标题 4 Char"/>
    <w:basedOn w:val="a1"/>
    <w:link w:val="4"/>
    <w:uiPriority w:val="2"/>
    <w:semiHidden/>
    <w:rsid w:val="005D27D6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标题 5 Char"/>
    <w:basedOn w:val="a1"/>
    <w:link w:val="5"/>
    <w:uiPriority w:val="2"/>
    <w:semiHidden/>
    <w:rsid w:val="005D27D6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paragraph" w:styleId="a0">
    <w:name w:val="List Paragraph"/>
    <w:basedOn w:val="a"/>
    <w:uiPriority w:val="34"/>
    <w:qFormat/>
    <w:rsid w:val="005D27D6"/>
    <w:pPr>
      <w:ind w:firstLineChars="200" w:firstLine="420"/>
    </w:pPr>
  </w:style>
  <w:style w:type="character" w:styleId="a6">
    <w:name w:val="line number"/>
    <w:basedOn w:val="a1"/>
    <w:uiPriority w:val="99"/>
    <w:semiHidden/>
    <w:unhideWhenUsed/>
    <w:rsid w:val="005D2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pan@fudan.edu.cn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mailto:liwang20091221@126.com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1052</Words>
  <Characters>6003</Characters>
  <Application>Microsoft Office Word</Application>
  <DocSecurity>0</DocSecurity>
  <Lines>50</Lines>
  <Paragraphs>14</Paragraphs>
  <ScaleCrop>false</ScaleCrop>
  <Company/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Lenovo</cp:lastModifiedBy>
  <cp:revision>5</cp:revision>
  <dcterms:created xsi:type="dcterms:W3CDTF">2026-08-10T08:22:00Z</dcterms:created>
  <dcterms:modified xsi:type="dcterms:W3CDTF">2026-08-19T07:49:00Z</dcterms:modified>
</cp:coreProperties>
</file>