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EE3F3" w14:textId="77777777" w:rsidR="003F2BFD" w:rsidRPr="003F2BFD" w:rsidRDefault="003F2BFD" w:rsidP="006F499C">
      <w:pPr>
        <w:widowControl/>
        <w:snapToGrid w:val="0"/>
        <w:spacing w:after="0" w:line="360" w:lineRule="auto"/>
        <w:contextualSpacing/>
        <w:jc w:val="both"/>
        <w:rPr>
          <w:rFonts w:ascii="Times New Roman" w:hAnsi="Times New Roman" w:cs="Times New Roman"/>
          <w:b/>
          <w:bCs/>
          <w:sz w:val="24"/>
        </w:rPr>
      </w:pPr>
      <w:proofErr w:type="spellStart"/>
      <w:r w:rsidRPr="003F2BFD">
        <w:rPr>
          <w:rFonts w:ascii="Times New Roman" w:hAnsi="Times New Roman" w:cs="Times New Roman"/>
          <w:b/>
          <w:bCs/>
          <w:sz w:val="24"/>
        </w:rPr>
        <w:t>Virologica</w:t>
      </w:r>
      <w:proofErr w:type="spellEnd"/>
      <w:r w:rsidRPr="003F2BFD">
        <w:rPr>
          <w:rFonts w:ascii="Times New Roman" w:hAnsi="Times New Roman" w:cs="Times New Roman"/>
          <w:b/>
          <w:bCs/>
          <w:sz w:val="24"/>
        </w:rPr>
        <w:t xml:space="preserve"> </w:t>
      </w:r>
      <w:proofErr w:type="spellStart"/>
      <w:r w:rsidRPr="003F2BFD">
        <w:rPr>
          <w:rFonts w:ascii="Times New Roman" w:hAnsi="Times New Roman" w:cs="Times New Roman"/>
          <w:b/>
          <w:bCs/>
          <w:sz w:val="24"/>
        </w:rPr>
        <w:t>Sinica</w:t>
      </w:r>
      <w:proofErr w:type="spellEnd"/>
    </w:p>
    <w:p w14:paraId="0F756995" w14:textId="24F9D2FE" w:rsidR="006F499C" w:rsidRPr="003F2BFD" w:rsidRDefault="003F2BFD" w:rsidP="006F499C">
      <w:pPr>
        <w:widowControl/>
        <w:snapToGrid w:val="0"/>
        <w:spacing w:after="0" w:line="360" w:lineRule="auto"/>
        <w:contextualSpacing/>
        <w:jc w:val="both"/>
        <w:rPr>
          <w:rFonts w:ascii="Times New Roman" w:hAnsi="Times New Roman" w:cs="Times New Roman"/>
          <w:b/>
          <w:bCs/>
          <w:sz w:val="24"/>
        </w:rPr>
      </w:pPr>
      <w:r w:rsidRPr="003F2BFD">
        <w:rPr>
          <w:rFonts w:ascii="Times New Roman" w:hAnsi="Times New Roman" w:cs="Times New Roman" w:hint="eastAsia"/>
          <w:b/>
          <w:bCs/>
          <w:sz w:val="24"/>
        </w:rPr>
        <w:t>Supplementary Materials</w:t>
      </w:r>
    </w:p>
    <w:p w14:paraId="2F1AA9A0" w14:textId="77777777" w:rsidR="003F2BFD" w:rsidRPr="006F499C" w:rsidRDefault="003F2BFD" w:rsidP="006F499C">
      <w:pPr>
        <w:widowControl/>
        <w:snapToGrid w:val="0"/>
        <w:spacing w:after="0" w:line="360" w:lineRule="auto"/>
        <w:contextualSpacing/>
        <w:jc w:val="both"/>
        <w:rPr>
          <w:rFonts w:ascii="Times New Roman" w:hAnsi="Times New Roman" w:cs="Times New Roman" w:hint="eastAsia"/>
          <w:sz w:val="24"/>
        </w:rPr>
      </w:pPr>
    </w:p>
    <w:p w14:paraId="7AC96FD5" w14:textId="77777777" w:rsidR="006F499C" w:rsidRDefault="006F499C" w:rsidP="006F499C">
      <w:pPr>
        <w:widowControl/>
        <w:snapToGrid w:val="0"/>
        <w:spacing w:after="0" w:line="360" w:lineRule="auto"/>
        <w:contextualSpacing/>
        <w:jc w:val="both"/>
        <w:rPr>
          <w:rFonts w:ascii="Times New Roman" w:hAnsi="Times New Roman" w:cs="Times New Roman"/>
          <w:b/>
          <w:bCs/>
          <w:sz w:val="28"/>
          <w:szCs w:val="28"/>
        </w:rPr>
      </w:pPr>
      <w:r>
        <w:rPr>
          <w:rFonts w:ascii="Times New Roman" w:hAnsi="Times New Roman" w:cs="Times New Roman"/>
          <w:b/>
          <w:bCs/>
          <w:sz w:val="28"/>
          <w:szCs w:val="28"/>
        </w:rPr>
        <w:t>Epidemiological Characteristics and In-Hospital Burden of Infectious Mononucleosis Among Hospitalized Children in China, 2021–2023</w:t>
      </w:r>
    </w:p>
    <w:p w14:paraId="1CD447A6" w14:textId="77777777" w:rsidR="006F499C" w:rsidRDefault="006F499C" w:rsidP="006F499C">
      <w:pPr>
        <w:widowControl/>
        <w:snapToGrid w:val="0"/>
        <w:spacing w:after="0" w:line="360" w:lineRule="auto"/>
        <w:contextualSpacing/>
        <w:jc w:val="both"/>
        <w:rPr>
          <w:rFonts w:ascii="Times New Roman" w:hAnsi="Times New Roman" w:cs="Times New Roman"/>
          <w:b/>
          <w:bCs/>
          <w:sz w:val="28"/>
          <w:szCs w:val="28"/>
        </w:rPr>
      </w:pPr>
    </w:p>
    <w:p w14:paraId="16CD7C28" w14:textId="77777777" w:rsidR="006F499C" w:rsidRDefault="006F499C" w:rsidP="006F499C">
      <w:pPr>
        <w:widowControl/>
        <w:snapToGrid w:val="0"/>
        <w:spacing w:after="0" w:line="360" w:lineRule="auto"/>
        <w:contextualSpacing/>
        <w:jc w:val="both"/>
        <w:rPr>
          <w:rFonts w:ascii="Times New Roman" w:hAnsi="Times New Roman" w:cs="Times New Roman"/>
          <w:szCs w:val="22"/>
        </w:rPr>
      </w:pPr>
      <w:r>
        <w:rPr>
          <w:rFonts w:ascii="Times New Roman" w:hAnsi="Times New Roman" w:cs="Times New Roman"/>
          <w:szCs w:val="22"/>
        </w:rPr>
        <w:t xml:space="preserve">Yuxin Shao </w:t>
      </w:r>
      <w:proofErr w:type="gramStart"/>
      <w:r>
        <w:rPr>
          <w:rFonts w:ascii="Times New Roman" w:hAnsi="Times New Roman" w:cs="Times New Roman"/>
          <w:color w:val="0070C0"/>
          <w:szCs w:val="22"/>
          <w:vertAlign w:val="superscript"/>
        </w:rPr>
        <w:t>a,b</w:t>
      </w:r>
      <w:proofErr w:type="gramEnd"/>
      <w:r>
        <w:rPr>
          <w:rFonts w:ascii="Times New Roman" w:hAnsi="Times New Roman" w:cs="Times New Roman"/>
          <w:color w:val="0070C0"/>
          <w:szCs w:val="22"/>
          <w:vertAlign w:val="superscript"/>
        </w:rPr>
        <w:t>,c,1</w:t>
      </w:r>
      <w:r>
        <w:rPr>
          <w:rFonts w:ascii="Times New Roman" w:hAnsi="Times New Roman" w:cs="Times New Roman"/>
          <w:szCs w:val="22"/>
        </w:rPr>
        <w:t xml:space="preserve">, Xinyu Wang </w:t>
      </w:r>
      <w:r>
        <w:rPr>
          <w:rFonts w:ascii="Times New Roman" w:hAnsi="Times New Roman" w:cs="Times New Roman"/>
          <w:color w:val="0070C0"/>
          <w:szCs w:val="22"/>
          <w:vertAlign w:val="superscript"/>
        </w:rPr>
        <w:t>d,1</w:t>
      </w:r>
      <w:r>
        <w:rPr>
          <w:rFonts w:ascii="Times New Roman" w:hAnsi="Times New Roman" w:cs="Times New Roman"/>
          <w:szCs w:val="22"/>
        </w:rPr>
        <w:t xml:space="preserve">, </w:t>
      </w:r>
      <w:proofErr w:type="spellStart"/>
      <w:r>
        <w:rPr>
          <w:rFonts w:ascii="Times New Roman" w:hAnsi="Times New Roman" w:cs="Times New Roman"/>
          <w:szCs w:val="22"/>
        </w:rPr>
        <w:t>Ziyi</w:t>
      </w:r>
      <w:proofErr w:type="spellEnd"/>
      <w:r>
        <w:rPr>
          <w:rFonts w:ascii="Times New Roman" w:hAnsi="Times New Roman" w:cs="Times New Roman"/>
          <w:szCs w:val="22"/>
        </w:rPr>
        <w:t xml:space="preserve"> Su </w:t>
      </w:r>
      <w:proofErr w:type="spellStart"/>
      <w:r>
        <w:rPr>
          <w:rFonts w:ascii="Times New Roman" w:hAnsi="Times New Roman" w:cs="Times New Roman"/>
          <w:color w:val="0070C0"/>
          <w:szCs w:val="22"/>
          <w:vertAlign w:val="superscript"/>
        </w:rPr>
        <w:t>a,b,c</w:t>
      </w:r>
      <w:proofErr w:type="spellEnd"/>
      <w:r>
        <w:rPr>
          <w:rFonts w:ascii="Times New Roman" w:hAnsi="Times New Roman" w:cs="Times New Roman"/>
          <w:szCs w:val="22"/>
        </w:rPr>
        <w:t xml:space="preserve">, </w:t>
      </w:r>
      <w:proofErr w:type="spellStart"/>
      <w:r>
        <w:rPr>
          <w:rFonts w:ascii="Times New Roman" w:hAnsi="Times New Roman" w:cs="Times New Roman"/>
          <w:szCs w:val="22"/>
        </w:rPr>
        <w:t>Yueping</w:t>
      </w:r>
      <w:proofErr w:type="spellEnd"/>
      <w:r>
        <w:rPr>
          <w:rFonts w:ascii="Times New Roman" w:hAnsi="Times New Roman" w:cs="Times New Roman"/>
          <w:szCs w:val="22"/>
        </w:rPr>
        <w:t xml:space="preserve"> Zeng </w:t>
      </w:r>
      <w:r>
        <w:rPr>
          <w:rFonts w:ascii="Times New Roman" w:hAnsi="Times New Roman" w:cs="Times New Roman"/>
          <w:color w:val="0070C0"/>
          <w:szCs w:val="22"/>
          <w:vertAlign w:val="superscript"/>
        </w:rPr>
        <w:t>e</w:t>
      </w:r>
      <w:r>
        <w:rPr>
          <w:rFonts w:ascii="Times New Roman" w:hAnsi="Times New Roman" w:cs="Times New Roman"/>
          <w:szCs w:val="22"/>
        </w:rPr>
        <w:t xml:space="preserve">, </w:t>
      </w:r>
      <w:proofErr w:type="spellStart"/>
      <w:r>
        <w:rPr>
          <w:rFonts w:ascii="Times New Roman" w:hAnsi="Times New Roman" w:cs="Times New Roman"/>
          <w:szCs w:val="22"/>
        </w:rPr>
        <w:t>Guoshuang</w:t>
      </w:r>
      <w:proofErr w:type="spellEnd"/>
      <w:r>
        <w:rPr>
          <w:rFonts w:ascii="Times New Roman" w:hAnsi="Times New Roman" w:cs="Times New Roman"/>
          <w:szCs w:val="22"/>
        </w:rPr>
        <w:t xml:space="preserve"> Feng </w:t>
      </w:r>
      <w:r>
        <w:rPr>
          <w:rFonts w:ascii="Times New Roman" w:hAnsi="Times New Roman" w:cs="Times New Roman"/>
          <w:color w:val="0070C0"/>
          <w:szCs w:val="22"/>
          <w:vertAlign w:val="superscript"/>
        </w:rPr>
        <w:t>d</w:t>
      </w:r>
      <w:r>
        <w:rPr>
          <w:rFonts w:ascii="Times New Roman" w:hAnsi="Times New Roman" w:cs="Times New Roman"/>
          <w:szCs w:val="22"/>
        </w:rPr>
        <w:t xml:space="preserve">, </w:t>
      </w:r>
      <w:proofErr w:type="spellStart"/>
      <w:r>
        <w:rPr>
          <w:rFonts w:ascii="Times New Roman" w:hAnsi="Times New Roman" w:cs="Times New Roman"/>
          <w:szCs w:val="22"/>
        </w:rPr>
        <w:t>Zhengde</w:t>
      </w:r>
      <w:proofErr w:type="spellEnd"/>
      <w:r>
        <w:rPr>
          <w:rFonts w:ascii="Times New Roman" w:hAnsi="Times New Roman" w:cs="Times New Roman"/>
          <w:szCs w:val="22"/>
        </w:rPr>
        <w:t xml:space="preserve"> Xie </w:t>
      </w:r>
      <w:proofErr w:type="spellStart"/>
      <w:r>
        <w:rPr>
          <w:rFonts w:ascii="Times New Roman" w:hAnsi="Times New Roman" w:cs="Times New Roman"/>
          <w:color w:val="0070C0"/>
          <w:szCs w:val="22"/>
          <w:vertAlign w:val="superscript"/>
        </w:rPr>
        <w:t>a,b,c</w:t>
      </w:r>
      <w:proofErr w:type="spellEnd"/>
      <w:r>
        <w:rPr>
          <w:rFonts w:ascii="Times New Roman" w:hAnsi="Times New Roman" w:cs="Times New Roman"/>
          <w:color w:val="0070C0"/>
          <w:szCs w:val="22"/>
          <w:vertAlign w:val="superscript"/>
        </w:rPr>
        <w:t>,*</w:t>
      </w:r>
      <w:r>
        <w:rPr>
          <w:rFonts w:ascii="Times New Roman" w:hAnsi="Times New Roman" w:cs="Times New Roman"/>
          <w:szCs w:val="22"/>
        </w:rPr>
        <w:t xml:space="preserve">, Ran Wang </w:t>
      </w:r>
      <w:proofErr w:type="spellStart"/>
      <w:r>
        <w:rPr>
          <w:rFonts w:ascii="Times New Roman" w:hAnsi="Times New Roman" w:cs="Times New Roman"/>
          <w:color w:val="0070C0"/>
          <w:szCs w:val="22"/>
          <w:vertAlign w:val="superscript"/>
        </w:rPr>
        <w:t>a,b,c</w:t>
      </w:r>
      <w:proofErr w:type="spellEnd"/>
      <w:r>
        <w:rPr>
          <w:rFonts w:ascii="Times New Roman" w:hAnsi="Times New Roman" w:cs="Times New Roman"/>
          <w:color w:val="0070C0"/>
          <w:szCs w:val="22"/>
          <w:vertAlign w:val="superscript"/>
        </w:rPr>
        <w:t>,*</w:t>
      </w:r>
    </w:p>
    <w:p w14:paraId="6420BDA1" w14:textId="77777777" w:rsidR="006F499C" w:rsidRDefault="006F499C" w:rsidP="006F499C">
      <w:pPr>
        <w:widowControl/>
        <w:spacing w:after="0" w:line="360" w:lineRule="auto"/>
        <w:contextualSpacing/>
        <w:jc w:val="both"/>
        <w:rPr>
          <w:rFonts w:ascii="Times New Roman" w:hAnsi="Times New Roman" w:cs="Times New Roman"/>
          <w:szCs w:val="22"/>
        </w:rPr>
      </w:pPr>
      <w:proofErr w:type="spellStart"/>
      <w:r>
        <w:rPr>
          <w:rFonts w:ascii="Times New Roman" w:hAnsi="Times New Roman" w:cs="Times New Roman"/>
          <w:szCs w:val="22"/>
          <w:vertAlign w:val="superscript"/>
        </w:rPr>
        <w:t>a</w:t>
      </w:r>
      <w:r>
        <w:rPr>
          <w:rFonts w:ascii="Times New Roman" w:hAnsi="Times New Roman" w:cs="Times New Roman"/>
          <w:szCs w:val="22"/>
        </w:rPr>
        <w:t>Laboratory</w:t>
      </w:r>
      <w:proofErr w:type="spellEnd"/>
      <w:r>
        <w:rPr>
          <w:rFonts w:ascii="Times New Roman" w:hAnsi="Times New Roman" w:cs="Times New Roman"/>
          <w:szCs w:val="22"/>
        </w:rPr>
        <w:t xml:space="preserve"> of Infection and Virology, Beijing Pediatric Research Institute, Beijing Children's Hospital, Capital Medical University, National Center for Children's Health, Beijing 100045, China</w:t>
      </w:r>
    </w:p>
    <w:p w14:paraId="5717C50B" w14:textId="77777777" w:rsidR="006F499C" w:rsidRDefault="006F499C" w:rsidP="006F499C">
      <w:pPr>
        <w:widowControl/>
        <w:spacing w:after="0" w:line="360" w:lineRule="auto"/>
        <w:contextualSpacing/>
        <w:jc w:val="both"/>
        <w:rPr>
          <w:rFonts w:ascii="Times New Roman" w:hAnsi="Times New Roman" w:cs="Times New Roman"/>
          <w:szCs w:val="22"/>
        </w:rPr>
      </w:pPr>
      <w:proofErr w:type="spellStart"/>
      <w:r>
        <w:rPr>
          <w:rFonts w:ascii="Times New Roman" w:hAnsi="Times New Roman" w:cs="Times New Roman"/>
          <w:szCs w:val="22"/>
          <w:vertAlign w:val="superscript"/>
        </w:rPr>
        <w:t>b</w:t>
      </w:r>
      <w:r>
        <w:rPr>
          <w:rFonts w:ascii="Times New Roman" w:hAnsi="Times New Roman" w:cs="Times New Roman" w:hint="eastAsia"/>
          <w:szCs w:val="22"/>
        </w:rPr>
        <w:t>Beijing</w:t>
      </w:r>
      <w:proofErr w:type="spellEnd"/>
      <w:r>
        <w:rPr>
          <w:rFonts w:ascii="Times New Roman" w:hAnsi="Times New Roman" w:cs="Times New Roman" w:hint="eastAsia"/>
          <w:szCs w:val="22"/>
        </w:rPr>
        <w:t xml:space="preserve"> Key Laboratory of Core Technologies for the Prevention and Treatment of Emerging Infectious Diseases in Children, Key Laboratory of Major Diseases in Children, Ministry of Education, National Clinical Research Center for Respiratory Diseases, </w:t>
      </w:r>
      <w:r>
        <w:rPr>
          <w:rFonts w:ascii="Times New Roman" w:hAnsi="Times New Roman" w:cs="Times New Roman"/>
          <w:szCs w:val="22"/>
        </w:rPr>
        <w:t>Beijing 100045, China</w:t>
      </w:r>
    </w:p>
    <w:p w14:paraId="45EF24FE" w14:textId="77777777" w:rsidR="006F499C" w:rsidRDefault="006F499C" w:rsidP="006F499C">
      <w:pPr>
        <w:widowControl/>
        <w:spacing w:after="0" w:line="360" w:lineRule="auto"/>
        <w:contextualSpacing/>
        <w:jc w:val="both"/>
        <w:rPr>
          <w:rFonts w:ascii="Times New Roman" w:hAnsi="Times New Roman" w:cs="Times New Roman"/>
          <w:szCs w:val="22"/>
        </w:rPr>
      </w:pPr>
      <w:proofErr w:type="spellStart"/>
      <w:r>
        <w:rPr>
          <w:rFonts w:ascii="Times New Roman" w:hAnsi="Times New Roman" w:cs="Times New Roman"/>
          <w:szCs w:val="22"/>
          <w:vertAlign w:val="superscript"/>
        </w:rPr>
        <w:t>c</w:t>
      </w:r>
      <w:r>
        <w:rPr>
          <w:rFonts w:ascii="Times New Roman" w:hAnsi="Times New Roman" w:cs="Times New Roman"/>
          <w:szCs w:val="22"/>
        </w:rPr>
        <w:t>Research</w:t>
      </w:r>
      <w:proofErr w:type="spellEnd"/>
      <w:r>
        <w:rPr>
          <w:rFonts w:ascii="Times New Roman" w:hAnsi="Times New Roman" w:cs="Times New Roman"/>
          <w:szCs w:val="22"/>
        </w:rPr>
        <w:t xml:space="preserve"> Unit of Critical Infection in Children, </w:t>
      </w:r>
      <w:r w:rsidRPr="00523FC3">
        <w:rPr>
          <w:rFonts w:ascii="Times New Roman" w:hAnsi="Times New Roman" w:cs="Times New Roman"/>
          <w:szCs w:val="22"/>
        </w:rPr>
        <w:t>2019RU016, C</w:t>
      </w:r>
      <w:r>
        <w:rPr>
          <w:rFonts w:ascii="Times New Roman" w:hAnsi="Times New Roman" w:cs="Times New Roman"/>
          <w:szCs w:val="22"/>
        </w:rPr>
        <w:t>hinese Academy of Medical Sciences, Beijing 100045, China</w:t>
      </w:r>
    </w:p>
    <w:p w14:paraId="026AF0A1" w14:textId="77777777" w:rsidR="006F499C" w:rsidRDefault="006F499C" w:rsidP="006F499C">
      <w:pPr>
        <w:widowControl/>
        <w:spacing w:after="0" w:line="360" w:lineRule="auto"/>
        <w:contextualSpacing/>
        <w:jc w:val="both"/>
        <w:rPr>
          <w:rFonts w:ascii="Times New Roman" w:hAnsi="Times New Roman" w:cs="Times New Roman"/>
          <w:szCs w:val="22"/>
        </w:rPr>
      </w:pPr>
      <w:proofErr w:type="spellStart"/>
      <w:r>
        <w:rPr>
          <w:rFonts w:ascii="Times New Roman" w:hAnsi="Times New Roman" w:cs="Times New Roman"/>
          <w:szCs w:val="22"/>
          <w:vertAlign w:val="superscript"/>
        </w:rPr>
        <w:t>d</w:t>
      </w:r>
      <w:r>
        <w:rPr>
          <w:rFonts w:ascii="Times New Roman" w:hAnsi="Times New Roman" w:cs="Times New Roman"/>
          <w:szCs w:val="22"/>
        </w:rPr>
        <w:t>Big</w:t>
      </w:r>
      <w:proofErr w:type="spellEnd"/>
      <w:r>
        <w:rPr>
          <w:rFonts w:ascii="Times New Roman" w:hAnsi="Times New Roman" w:cs="Times New Roman"/>
          <w:szCs w:val="22"/>
        </w:rPr>
        <w:t xml:space="preserve"> Data Center, Beijing Children's Hospital, Capital Medical University, National Center for Children's Health, Beijing 100045, China</w:t>
      </w:r>
    </w:p>
    <w:p w14:paraId="5B9E077C" w14:textId="77777777" w:rsidR="006F499C" w:rsidRDefault="006F499C" w:rsidP="006F499C">
      <w:pPr>
        <w:widowControl/>
        <w:spacing w:after="0" w:line="360" w:lineRule="auto"/>
        <w:contextualSpacing/>
        <w:jc w:val="both"/>
        <w:rPr>
          <w:rFonts w:ascii="Times New Roman" w:hAnsi="Times New Roman" w:cs="Times New Roman"/>
          <w:szCs w:val="22"/>
        </w:rPr>
      </w:pPr>
      <w:proofErr w:type="spellStart"/>
      <w:r>
        <w:rPr>
          <w:rFonts w:ascii="Times New Roman" w:hAnsi="Times New Roman" w:cs="Times New Roman"/>
          <w:szCs w:val="22"/>
          <w:vertAlign w:val="superscript"/>
        </w:rPr>
        <w:t>e</w:t>
      </w:r>
      <w:r>
        <w:rPr>
          <w:rFonts w:ascii="Times New Roman" w:hAnsi="Times New Roman" w:cs="Times New Roman"/>
          <w:szCs w:val="22"/>
        </w:rPr>
        <w:t>Medical</w:t>
      </w:r>
      <w:proofErr w:type="spellEnd"/>
      <w:r>
        <w:rPr>
          <w:rFonts w:ascii="Times New Roman" w:hAnsi="Times New Roman" w:cs="Times New Roman"/>
          <w:szCs w:val="22"/>
        </w:rPr>
        <w:t xml:space="preserve"> Record Management Office, Beijing Children's Hospital, Capital Medical University, National Center for Children's Health, Beijing 100045, China</w:t>
      </w:r>
    </w:p>
    <w:p w14:paraId="58920653" w14:textId="77777777" w:rsidR="006F499C" w:rsidRDefault="006F499C" w:rsidP="006F499C">
      <w:pPr>
        <w:widowControl/>
        <w:spacing w:after="0" w:line="360" w:lineRule="auto"/>
        <w:contextualSpacing/>
        <w:jc w:val="both"/>
        <w:rPr>
          <w:rFonts w:ascii="Times New Roman" w:hAnsi="Times New Roman" w:cs="Times New Roman"/>
          <w:szCs w:val="22"/>
        </w:rPr>
      </w:pPr>
    </w:p>
    <w:p w14:paraId="75098CAB" w14:textId="77777777" w:rsidR="006F499C" w:rsidRDefault="006F499C" w:rsidP="006F499C">
      <w:pPr>
        <w:widowControl/>
        <w:spacing w:after="0" w:line="360" w:lineRule="auto"/>
        <w:contextualSpacing/>
        <w:jc w:val="both"/>
        <w:rPr>
          <w:rFonts w:ascii="Times New Roman" w:hAnsi="Times New Roman" w:cs="Times New Roman"/>
          <w:szCs w:val="22"/>
        </w:rPr>
      </w:pPr>
      <w:r>
        <w:rPr>
          <w:rFonts w:ascii="Times New Roman" w:hAnsi="Times New Roman" w:cs="Times New Roman"/>
          <w:szCs w:val="22"/>
          <w:vertAlign w:val="superscript"/>
        </w:rPr>
        <w:t>1</w:t>
      </w:r>
      <w:r>
        <w:rPr>
          <w:rFonts w:ascii="Times New Roman" w:hAnsi="Times New Roman" w:cs="Times New Roman"/>
          <w:szCs w:val="22"/>
        </w:rPr>
        <w:t>Yuxin Shao and Xinyu Wang contributed equally to this work.</w:t>
      </w:r>
    </w:p>
    <w:p w14:paraId="0A667941" w14:textId="77777777" w:rsidR="006F499C" w:rsidRDefault="006F499C" w:rsidP="006F499C">
      <w:pPr>
        <w:widowControl/>
        <w:spacing w:after="0" w:line="360" w:lineRule="auto"/>
        <w:contextualSpacing/>
        <w:jc w:val="both"/>
        <w:rPr>
          <w:rFonts w:ascii="Times New Roman" w:hAnsi="Times New Roman" w:cs="Times New Roman"/>
          <w:szCs w:val="22"/>
        </w:rPr>
      </w:pPr>
      <w:r>
        <w:rPr>
          <w:rFonts w:ascii="Times New Roman" w:hAnsi="Times New Roman" w:cs="Times New Roman"/>
          <w:szCs w:val="22"/>
        </w:rPr>
        <w:t>* Corresponding authors.</w:t>
      </w:r>
    </w:p>
    <w:p w14:paraId="18467347" w14:textId="77777777" w:rsidR="006F499C" w:rsidRDefault="006F499C" w:rsidP="006F499C">
      <w:pPr>
        <w:widowControl/>
        <w:spacing w:after="0" w:line="360" w:lineRule="auto"/>
        <w:contextualSpacing/>
        <w:jc w:val="both"/>
        <w:rPr>
          <w:rFonts w:ascii="Times New Roman" w:hAnsi="Times New Roman" w:cs="Times New Roman"/>
          <w:szCs w:val="22"/>
        </w:rPr>
      </w:pPr>
      <w:r>
        <w:rPr>
          <w:rFonts w:ascii="Times New Roman" w:hAnsi="Times New Roman" w:cs="Times New Roman"/>
          <w:szCs w:val="22"/>
        </w:rPr>
        <w:t xml:space="preserve">E-mail addresses: </w:t>
      </w:r>
      <w:hyperlink r:id="rId6" w:history="1">
        <w:r>
          <w:rPr>
            <w:rStyle w:val="a3"/>
            <w:rFonts w:ascii="Times New Roman" w:hAnsi="Times New Roman" w:cs="Times New Roman"/>
            <w:szCs w:val="22"/>
          </w:rPr>
          <w:t>randall@mail.ccmu.edu.cn</w:t>
        </w:r>
      </w:hyperlink>
      <w:r>
        <w:rPr>
          <w:rFonts w:ascii="Times New Roman" w:hAnsi="Times New Roman" w:cs="Times New Roman"/>
          <w:szCs w:val="22"/>
        </w:rPr>
        <w:t xml:space="preserve"> (R. Wang), </w:t>
      </w:r>
      <w:hyperlink r:id="rId7" w:history="1">
        <w:r>
          <w:rPr>
            <w:rStyle w:val="a3"/>
            <w:rFonts w:ascii="Times New Roman" w:hAnsi="Times New Roman" w:cs="Times New Roman"/>
            <w:szCs w:val="22"/>
          </w:rPr>
          <w:t>xiezhengde@bch.com.cn</w:t>
        </w:r>
      </w:hyperlink>
      <w:r>
        <w:rPr>
          <w:rFonts w:ascii="Times New Roman" w:hAnsi="Times New Roman" w:cs="Times New Roman"/>
          <w:szCs w:val="22"/>
        </w:rPr>
        <w:t xml:space="preserve"> (Z. Xie).</w:t>
      </w:r>
    </w:p>
    <w:p w14:paraId="61C13B44" w14:textId="77777777" w:rsidR="006F499C" w:rsidRDefault="006F499C" w:rsidP="006F499C">
      <w:pPr>
        <w:widowControl/>
        <w:spacing w:after="0" w:line="360" w:lineRule="auto"/>
        <w:contextualSpacing/>
        <w:jc w:val="both"/>
        <w:rPr>
          <w:rFonts w:ascii="Times New Roman" w:hAnsi="Times New Roman" w:cs="Times New Roman"/>
          <w:szCs w:val="22"/>
        </w:rPr>
      </w:pPr>
      <w:r>
        <w:rPr>
          <w:rFonts w:ascii="Times New Roman" w:hAnsi="Times New Roman" w:cs="Times New Roman"/>
          <w:szCs w:val="22"/>
        </w:rPr>
        <w:t>ORCID: 0000-0002-0243-8538 (R. Wang), 0000-0001-7634-9338 (Z. Xie).</w:t>
      </w:r>
    </w:p>
    <w:p w14:paraId="4D0B7CB0" w14:textId="77777777" w:rsidR="006F499C" w:rsidRDefault="006F499C" w:rsidP="006F499C">
      <w:pPr>
        <w:widowControl/>
        <w:spacing w:after="0" w:line="360" w:lineRule="auto"/>
        <w:jc w:val="both"/>
        <w:rPr>
          <w:rFonts w:ascii="Times New Roman" w:eastAsia="宋体" w:hAnsi="Times New Roman" w:cs="Times New Roman"/>
          <w:b/>
          <w:bCs/>
          <w:szCs w:val="22"/>
        </w:rPr>
      </w:pPr>
    </w:p>
    <w:p w14:paraId="01088B18" w14:textId="77777777" w:rsidR="006F499C" w:rsidRPr="006F499C" w:rsidRDefault="006F499C">
      <w:pPr>
        <w:widowControl/>
        <w:spacing w:after="0" w:line="240" w:lineRule="auto"/>
        <w:rPr>
          <w:rFonts w:ascii="Times New Roman" w:hAnsi="Times New Roman" w:cs="Times New Roman"/>
          <w:b/>
          <w:sz w:val="21"/>
          <w:szCs w:val="21"/>
        </w:rPr>
        <w:sectPr w:rsidR="006F499C" w:rsidRPr="006F499C" w:rsidSect="003F2BFD">
          <w:pgSz w:w="11906" w:h="16838"/>
          <w:pgMar w:top="1440" w:right="1800" w:bottom="1440" w:left="1800" w:header="851" w:footer="992" w:gutter="0"/>
          <w:cols w:space="425"/>
          <w:docGrid w:type="lines" w:linePitch="312"/>
        </w:sectPr>
      </w:pPr>
    </w:p>
    <w:p w14:paraId="23BE3257" w14:textId="25D84419" w:rsidR="00DB465B" w:rsidRDefault="003F2BFD">
      <w:pPr>
        <w:keepNext/>
        <w:pageBreakBefore/>
        <w:spacing w:before="80" w:after="60"/>
        <w:rPr>
          <w:rFonts w:ascii="Times New Roman" w:hAnsi="Times New Roman" w:cs="Times New Roman"/>
          <w:sz w:val="21"/>
          <w:szCs w:val="21"/>
        </w:rPr>
      </w:pPr>
      <w:r>
        <w:rPr>
          <w:rFonts w:ascii="Times New Roman" w:hAnsi="Times New Roman" w:cs="Times New Roman"/>
          <w:b/>
          <w:sz w:val="21"/>
          <w:szCs w:val="21"/>
        </w:rPr>
        <w:lastRenderedPageBreak/>
        <w:t>Table S1. Multivariable Poisson regression analysis of the proportion of IM hospitalizations among all hospitalizations.</w:t>
      </w:r>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2"/>
        <w:gridCol w:w="2792"/>
        <w:gridCol w:w="2792"/>
        <w:gridCol w:w="2792"/>
        <w:gridCol w:w="2792"/>
      </w:tblGrid>
      <w:tr w:rsidR="00DB465B" w14:paraId="4ED0EC0B" w14:textId="77777777">
        <w:trPr>
          <w:tblHeader/>
          <w:jc w:val="center"/>
        </w:trPr>
        <w:tc>
          <w:tcPr>
            <w:tcW w:w="2792" w:type="dxa"/>
            <w:tcBorders>
              <w:top w:val="single" w:sz="4" w:space="0" w:color="auto"/>
              <w:bottom w:val="single" w:sz="4" w:space="0" w:color="auto"/>
            </w:tcBorders>
            <w:vAlign w:val="center"/>
          </w:tcPr>
          <w:p w14:paraId="529DF50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Covariate</w:t>
            </w:r>
          </w:p>
        </w:tc>
        <w:tc>
          <w:tcPr>
            <w:tcW w:w="2792" w:type="dxa"/>
            <w:tcBorders>
              <w:top w:val="single" w:sz="4" w:space="0" w:color="auto"/>
              <w:bottom w:val="single" w:sz="4" w:space="0" w:color="auto"/>
            </w:tcBorders>
            <w:vAlign w:val="center"/>
          </w:tcPr>
          <w:p w14:paraId="10CD8A4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Comparison</w:t>
            </w:r>
          </w:p>
        </w:tc>
        <w:tc>
          <w:tcPr>
            <w:tcW w:w="2792" w:type="dxa"/>
            <w:tcBorders>
              <w:top w:val="single" w:sz="4" w:space="0" w:color="auto"/>
              <w:bottom w:val="single" w:sz="4" w:space="0" w:color="auto"/>
            </w:tcBorders>
            <w:vAlign w:val="center"/>
          </w:tcPr>
          <w:p w14:paraId="383D6D0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Adjusted RR</w:t>
            </w:r>
          </w:p>
        </w:tc>
        <w:tc>
          <w:tcPr>
            <w:tcW w:w="2792" w:type="dxa"/>
            <w:tcBorders>
              <w:top w:val="single" w:sz="4" w:space="0" w:color="auto"/>
              <w:bottom w:val="single" w:sz="4" w:space="0" w:color="auto"/>
            </w:tcBorders>
            <w:vAlign w:val="center"/>
          </w:tcPr>
          <w:p w14:paraId="278C6CB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95% CI</w:t>
            </w:r>
          </w:p>
        </w:tc>
        <w:tc>
          <w:tcPr>
            <w:tcW w:w="2792" w:type="dxa"/>
            <w:tcBorders>
              <w:top w:val="single" w:sz="4" w:space="0" w:color="auto"/>
              <w:bottom w:val="single" w:sz="4" w:space="0" w:color="auto"/>
            </w:tcBorders>
            <w:vAlign w:val="center"/>
          </w:tcPr>
          <w:p w14:paraId="5133E47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i/>
                <w:iCs/>
                <w:sz w:val="21"/>
                <w:szCs w:val="21"/>
              </w:rPr>
              <w:t xml:space="preserve">P </w:t>
            </w:r>
            <w:r>
              <w:rPr>
                <w:rFonts w:ascii="Times New Roman" w:hAnsi="Times New Roman" w:cs="Times New Roman"/>
                <w:b/>
                <w:sz w:val="21"/>
                <w:szCs w:val="21"/>
              </w:rPr>
              <w:t>value</w:t>
            </w:r>
          </w:p>
        </w:tc>
      </w:tr>
      <w:tr w:rsidR="00DB465B" w14:paraId="4D980D66" w14:textId="77777777">
        <w:trPr>
          <w:jc w:val="center"/>
        </w:trPr>
        <w:tc>
          <w:tcPr>
            <w:tcW w:w="2792" w:type="dxa"/>
            <w:vMerge w:val="restart"/>
            <w:tcBorders>
              <w:top w:val="single" w:sz="4" w:space="0" w:color="auto"/>
            </w:tcBorders>
            <w:vAlign w:val="center"/>
          </w:tcPr>
          <w:p w14:paraId="3FFC460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w:t>
            </w:r>
          </w:p>
        </w:tc>
        <w:tc>
          <w:tcPr>
            <w:tcW w:w="2792" w:type="dxa"/>
            <w:tcBorders>
              <w:top w:val="single" w:sz="4" w:space="0" w:color="auto"/>
            </w:tcBorders>
            <w:vAlign w:val="center"/>
          </w:tcPr>
          <w:p w14:paraId="4C1740D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1</w:t>
            </w:r>
          </w:p>
        </w:tc>
        <w:tc>
          <w:tcPr>
            <w:tcW w:w="2792" w:type="dxa"/>
            <w:tcBorders>
              <w:top w:val="single" w:sz="4" w:space="0" w:color="auto"/>
            </w:tcBorders>
            <w:vAlign w:val="center"/>
          </w:tcPr>
          <w:p w14:paraId="331EC70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2792" w:type="dxa"/>
            <w:tcBorders>
              <w:top w:val="single" w:sz="4" w:space="0" w:color="auto"/>
            </w:tcBorders>
            <w:vAlign w:val="center"/>
          </w:tcPr>
          <w:p w14:paraId="3EC632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2792" w:type="dxa"/>
            <w:tcBorders>
              <w:top w:val="single" w:sz="4" w:space="0" w:color="auto"/>
            </w:tcBorders>
            <w:vAlign w:val="center"/>
          </w:tcPr>
          <w:p w14:paraId="5486AC9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69DD6A9D" w14:textId="77777777">
        <w:trPr>
          <w:jc w:val="center"/>
        </w:trPr>
        <w:tc>
          <w:tcPr>
            <w:tcW w:w="2792" w:type="dxa"/>
            <w:vMerge/>
            <w:vAlign w:val="center"/>
          </w:tcPr>
          <w:p w14:paraId="5D46D52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016BFD8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2792" w:type="dxa"/>
            <w:vAlign w:val="center"/>
          </w:tcPr>
          <w:p w14:paraId="26E90A8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0.822</w:t>
            </w:r>
          </w:p>
        </w:tc>
        <w:tc>
          <w:tcPr>
            <w:tcW w:w="2792" w:type="dxa"/>
            <w:vAlign w:val="center"/>
          </w:tcPr>
          <w:p w14:paraId="55453CD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0.784–0.861</w:t>
            </w:r>
          </w:p>
        </w:tc>
        <w:tc>
          <w:tcPr>
            <w:tcW w:w="2792" w:type="dxa"/>
            <w:vAlign w:val="center"/>
          </w:tcPr>
          <w:p w14:paraId="5C3B4BF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52AA6426" w14:textId="77777777">
        <w:trPr>
          <w:jc w:val="center"/>
        </w:trPr>
        <w:tc>
          <w:tcPr>
            <w:tcW w:w="2792" w:type="dxa"/>
            <w:vMerge w:val="restart"/>
            <w:vAlign w:val="center"/>
          </w:tcPr>
          <w:p w14:paraId="6E4FF1D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Age group</w:t>
            </w:r>
          </w:p>
        </w:tc>
        <w:tc>
          <w:tcPr>
            <w:tcW w:w="2792" w:type="dxa"/>
            <w:vAlign w:val="center"/>
          </w:tcPr>
          <w:p w14:paraId="0BFE632F" w14:textId="77777777" w:rsidR="00DB465B" w:rsidRDefault="003F2BFD">
            <w:pPr>
              <w:spacing w:after="0" w:line="240" w:lineRule="auto"/>
              <w:jc w:val="both"/>
              <w:rPr>
                <w:rFonts w:ascii="Times New Roman Regular" w:hAnsi="Times New Roman Regular" w:cs="Times New Roman Regular"/>
                <w:sz w:val="21"/>
                <w:szCs w:val="21"/>
              </w:rPr>
            </w:pPr>
            <w:r>
              <w:rPr>
                <w:rFonts w:ascii="Times New Roman Regular" w:hAnsi="Times New Roman Regular" w:cs="Times New Roman Regular"/>
                <w:sz w:val="21"/>
                <w:szCs w:val="21"/>
              </w:rPr>
              <w:t>28 d–&lt;1 y vs 4–6 y</w:t>
            </w:r>
          </w:p>
        </w:tc>
        <w:tc>
          <w:tcPr>
            <w:tcW w:w="2792" w:type="dxa"/>
            <w:vAlign w:val="center"/>
          </w:tcPr>
          <w:p w14:paraId="392FC90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0.160</w:t>
            </w:r>
          </w:p>
        </w:tc>
        <w:tc>
          <w:tcPr>
            <w:tcW w:w="2792" w:type="dxa"/>
            <w:vAlign w:val="center"/>
          </w:tcPr>
          <w:p w14:paraId="7940124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0.148–0.173</w:t>
            </w:r>
          </w:p>
        </w:tc>
        <w:tc>
          <w:tcPr>
            <w:tcW w:w="2792" w:type="dxa"/>
            <w:vAlign w:val="center"/>
          </w:tcPr>
          <w:p w14:paraId="2A09BD2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35593AB4" w14:textId="77777777">
        <w:trPr>
          <w:jc w:val="center"/>
        </w:trPr>
        <w:tc>
          <w:tcPr>
            <w:tcW w:w="2792" w:type="dxa"/>
            <w:vMerge/>
            <w:vAlign w:val="center"/>
          </w:tcPr>
          <w:p w14:paraId="6DD0DD9E"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00D2F21C" w14:textId="77777777" w:rsidR="00DB465B" w:rsidRDefault="003F2BFD">
            <w:pPr>
              <w:spacing w:after="0" w:line="240" w:lineRule="auto"/>
              <w:jc w:val="both"/>
              <w:rPr>
                <w:rFonts w:ascii="Times New Roman Regular" w:hAnsi="Times New Roman Regular" w:cs="Times New Roman Regular"/>
                <w:sz w:val="21"/>
                <w:szCs w:val="21"/>
              </w:rPr>
            </w:pPr>
            <w:r>
              <w:rPr>
                <w:rFonts w:ascii="Times New Roman Regular" w:hAnsi="Times New Roman Regular" w:cs="Times New Roman Regular"/>
                <w:sz w:val="21"/>
                <w:szCs w:val="21"/>
              </w:rPr>
              <w:t>1–3 y vs 4–6 y</w:t>
            </w:r>
          </w:p>
        </w:tc>
        <w:tc>
          <w:tcPr>
            <w:tcW w:w="2792" w:type="dxa"/>
            <w:vAlign w:val="center"/>
          </w:tcPr>
          <w:p w14:paraId="379ECB7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0.768</w:t>
            </w:r>
          </w:p>
        </w:tc>
        <w:tc>
          <w:tcPr>
            <w:tcW w:w="2792" w:type="dxa"/>
            <w:vAlign w:val="center"/>
          </w:tcPr>
          <w:p w14:paraId="61EFEC3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0.726–0.812</w:t>
            </w:r>
          </w:p>
        </w:tc>
        <w:tc>
          <w:tcPr>
            <w:tcW w:w="2792" w:type="dxa"/>
            <w:vAlign w:val="center"/>
          </w:tcPr>
          <w:p w14:paraId="4C4605C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44DFE758" w14:textId="77777777">
        <w:trPr>
          <w:jc w:val="center"/>
        </w:trPr>
        <w:tc>
          <w:tcPr>
            <w:tcW w:w="2792" w:type="dxa"/>
            <w:vMerge/>
            <w:vAlign w:val="center"/>
          </w:tcPr>
          <w:p w14:paraId="3B2DCBD4"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6F165F2" w14:textId="77777777" w:rsidR="00DB465B" w:rsidRDefault="003F2BFD">
            <w:pPr>
              <w:spacing w:after="0" w:line="240" w:lineRule="auto"/>
              <w:jc w:val="both"/>
              <w:rPr>
                <w:rFonts w:ascii="Times New Roman Regular" w:hAnsi="Times New Roman Regular" w:cs="Times New Roman Regular"/>
                <w:sz w:val="21"/>
                <w:szCs w:val="21"/>
              </w:rPr>
            </w:pPr>
            <w:r>
              <w:rPr>
                <w:rFonts w:ascii="Times New Roman Regular" w:hAnsi="Times New Roman Regular" w:cs="Times New Roman Regular"/>
                <w:sz w:val="21"/>
                <w:szCs w:val="21"/>
              </w:rPr>
              <w:t>4–6 y</w:t>
            </w:r>
          </w:p>
        </w:tc>
        <w:tc>
          <w:tcPr>
            <w:tcW w:w="2792" w:type="dxa"/>
            <w:vAlign w:val="center"/>
          </w:tcPr>
          <w:p w14:paraId="55E0DE4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2792" w:type="dxa"/>
            <w:vAlign w:val="center"/>
          </w:tcPr>
          <w:p w14:paraId="2EBB990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2792" w:type="dxa"/>
            <w:vAlign w:val="center"/>
          </w:tcPr>
          <w:p w14:paraId="6DE9FEC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4AD17A3B" w14:textId="77777777">
        <w:trPr>
          <w:jc w:val="center"/>
        </w:trPr>
        <w:tc>
          <w:tcPr>
            <w:tcW w:w="2792" w:type="dxa"/>
            <w:vMerge/>
            <w:vAlign w:val="center"/>
          </w:tcPr>
          <w:p w14:paraId="5CBAE6B8"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09321330" w14:textId="77777777" w:rsidR="00DB465B" w:rsidRDefault="003F2BFD">
            <w:pPr>
              <w:spacing w:after="0" w:line="240" w:lineRule="auto"/>
              <w:jc w:val="both"/>
              <w:rPr>
                <w:rFonts w:ascii="Times New Roman Regular" w:hAnsi="Times New Roman Regular" w:cs="Times New Roman Regular"/>
                <w:sz w:val="21"/>
                <w:szCs w:val="21"/>
              </w:rPr>
            </w:pPr>
            <w:r>
              <w:rPr>
                <w:rFonts w:ascii="Times New Roman Regular" w:hAnsi="Times New Roman Regular" w:cs="Times New Roman Regular"/>
                <w:sz w:val="21"/>
                <w:szCs w:val="21"/>
              </w:rPr>
              <w:t xml:space="preserve">7–12 y </w:t>
            </w:r>
            <w:r>
              <w:rPr>
                <w:rFonts w:ascii="Times New Roman Regular" w:hAnsi="Times New Roman Regular" w:cs="Times New Roman Regular"/>
                <w:sz w:val="21"/>
                <w:szCs w:val="21"/>
              </w:rPr>
              <w:t>vs 4–6 y</w:t>
            </w:r>
          </w:p>
        </w:tc>
        <w:tc>
          <w:tcPr>
            <w:tcW w:w="2792" w:type="dxa"/>
            <w:vAlign w:val="center"/>
          </w:tcPr>
          <w:p w14:paraId="6116D2F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0.508</w:t>
            </w:r>
          </w:p>
        </w:tc>
        <w:tc>
          <w:tcPr>
            <w:tcW w:w="2792" w:type="dxa"/>
            <w:vAlign w:val="center"/>
          </w:tcPr>
          <w:p w14:paraId="43A7D58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0.479–0.539</w:t>
            </w:r>
          </w:p>
        </w:tc>
        <w:tc>
          <w:tcPr>
            <w:tcW w:w="2792" w:type="dxa"/>
            <w:vAlign w:val="center"/>
          </w:tcPr>
          <w:p w14:paraId="18B74B5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1695EAA0" w14:textId="77777777">
        <w:trPr>
          <w:jc w:val="center"/>
        </w:trPr>
        <w:tc>
          <w:tcPr>
            <w:tcW w:w="2792" w:type="dxa"/>
            <w:vMerge/>
            <w:vAlign w:val="center"/>
          </w:tcPr>
          <w:p w14:paraId="614B036C"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15CF25D9" w14:textId="77777777" w:rsidR="00DB465B" w:rsidRDefault="003F2BFD">
            <w:pPr>
              <w:spacing w:after="0" w:line="240" w:lineRule="auto"/>
              <w:jc w:val="both"/>
              <w:rPr>
                <w:rFonts w:ascii="Times New Roman Regular" w:hAnsi="Times New Roman Regular" w:cs="Times New Roman Regular"/>
                <w:sz w:val="21"/>
                <w:szCs w:val="21"/>
              </w:rPr>
            </w:pPr>
            <w:r>
              <w:rPr>
                <w:rFonts w:ascii="Times New Roman Regular" w:hAnsi="Times New Roman Regular" w:cs="Times New Roman Regular"/>
                <w:sz w:val="21"/>
                <w:szCs w:val="21"/>
              </w:rPr>
              <w:t>13–18 y vs 4–6 y</w:t>
            </w:r>
          </w:p>
        </w:tc>
        <w:tc>
          <w:tcPr>
            <w:tcW w:w="2792" w:type="dxa"/>
            <w:vAlign w:val="center"/>
          </w:tcPr>
          <w:p w14:paraId="46EBA0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0.195</w:t>
            </w:r>
          </w:p>
        </w:tc>
        <w:tc>
          <w:tcPr>
            <w:tcW w:w="2792" w:type="dxa"/>
            <w:vAlign w:val="center"/>
          </w:tcPr>
          <w:p w14:paraId="587D9C5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0.172–0.222</w:t>
            </w:r>
          </w:p>
        </w:tc>
        <w:tc>
          <w:tcPr>
            <w:tcW w:w="2792" w:type="dxa"/>
            <w:vAlign w:val="center"/>
          </w:tcPr>
          <w:p w14:paraId="65E4D39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54C3411A" w14:textId="77777777">
        <w:trPr>
          <w:jc w:val="center"/>
        </w:trPr>
        <w:tc>
          <w:tcPr>
            <w:tcW w:w="2792" w:type="dxa"/>
            <w:vMerge w:val="restart"/>
            <w:vAlign w:val="center"/>
          </w:tcPr>
          <w:p w14:paraId="1056BA6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Sex</w:t>
            </w:r>
          </w:p>
        </w:tc>
        <w:tc>
          <w:tcPr>
            <w:tcW w:w="2792" w:type="dxa"/>
            <w:vAlign w:val="center"/>
          </w:tcPr>
          <w:p w14:paraId="6A3965F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Male</w:t>
            </w:r>
          </w:p>
        </w:tc>
        <w:tc>
          <w:tcPr>
            <w:tcW w:w="2792" w:type="dxa"/>
            <w:vAlign w:val="center"/>
          </w:tcPr>
          <w:p w14:paraId="370AAF0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2792" w:type="dxa"/>
            <w:vAlign w:val="center"/>
          </w:tcPr>
          <w:p w14:paraId="2FEA16C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2792" w:type="dxa"/>
            <w:vAlign w:val="center"/>
          </w:tcPr>
          <w:p w14:paraId="4279C68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11C6C04C" w14:textId="77777777">
        <w:trPr>
          <w:jc w:val="center"/>
        </w:trPr>
        <w:tc>
          <w:tcPr>
            <w:tcW w:w="2792" w:type="dxa"/>
            <w:vMerge/>
            <w:vAlign w:val="center"/>
          </w:tcPr>
          <w:p w14:paraId="61A5648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210E5FF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Female vs Male</w:t>
            </w:r>
          </w:p>
        </w:tc>
        <w:tc>
          <w:tcPr>
            <w:tcW w:w="2792" w:type="dxa"/>
            <w:vAlign w:val="center"/>
          </w:tcPr>
          <w:p w14:paraId="3F84672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1.157</w:t>
            </w:r>
          </w:p>
        </w:tc>
        <w:tc>
          <w:tcPr>
            <w:tcW w:w="2792" w:type="dxa"/>
            <w:vAlign w:val="center"/>
          </w:tcPr>
          <w:p w14:paraId="5576875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1.107–1.210</w:t>
            </w:r>
          </w:p>
        </w:tc>
        <w:tc>
          <w:tcPr>
            <w:tcW w:w="2792" w:type="dxa"/>
            <w:vAlign w:val="center"/>
          </w:tcPr>
          <w:p w14:paraId="3F328FE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22B2DFB2" w14:textId="77777777">
        <w:trPr>
          <w:jc w:val="center"/>
        </w:trPr>
        <w:tc>
          <w:tcPr>
            <w:tcW w:w="2792" w:type="dxa"/>
            <w:vMerge w:val="restart"/>
            <w:vAlign w:val="center"/>
          </w:tcPr>
          <w:p w14:paraId="10CBEC5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Geographic area</w:t>
            </w:r>
          </w:p>
        </w:tc>
        <w:tc>
          <w:tcPr>
            <w:tcW w:w="2792" w:type="dxa"/>
            <w:vAlign w:val="center"/>
          </w:tcPr>
          <w:p w14:paraId="7A3793E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East</w:t>
            </w:r>
          </w:p>
        </w:tc>
        <w:tc>
          <w:tcPr>
            <w:tcW w:w="2792" w:type="dxa"/>
            <w:vAlign w:val="center"/>
          </w:tcPr>
          <w:p w14:paraId="4133241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2792" w:type="dxa"/>
            <w:vAlign w:val="center"/>
          </w:tcPr>
          <w:p w14:paraId="61FC98B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2792" w:type="dxa"/>
            <w:vAlign w:val="center"/>
          </w:tcPr>
          <w:p w14:paraId="327A8E5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3FEC476F" w14:textId="77777777">
        <w:trPr>
          <w:jc w:val="center"/>
        </w:trPr>
        <w:tc>
          <w:tcPr>
            <w:tcW w:w="2792" w:type="dxa"/>
            <w:vMerge/>
            <w:vAlign w:val="center"/>
          </w:tcPr>
          <w:p w14:paraId="433C657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F0D49B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East</w:t>
            </w:r>
          </w:p>
        </w:tc>
        <w:tc>
          <w:tcPr>
            <w:tcW w:w="2792" w:type="dxa"/>
            <w:vAlign w:val="center"/>
          </w:tcPr>
          <w:p w14:paraId="3BD2CAC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1.211</w:t>
            </w:r>
          </w:p>
        </w:tc>
        <w:tc>
          <w:tcPr>
            <w:tcW w:w="2792" w:type="dxa"/>
            <w:vAlign w:val="center"/>
          </w:tcPr>
          <w:p w14:paraId="20B9019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1.131–1.296</w:t>
            </w:r>
          </w:p>
        </w:tc>
        <w:tc>
          <w:tcPr>
            <w:tcW w:w="2792" w:type="dxa"/>
            <w:vAlign w:val="center"/>
          </w:tcPr>
          <w:p w14:paraId="747ECF8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28E7D930" w14:textId="77777777">
        <w:trPr>
          <w:jc w:val="center"/>
        </w:trPr>
        <w:tc>
          <w:tcPr>
            <w:tcW w:w="2792" w:type="dxa"/>
            <w:vMerge/>
            <w:vAlign w:val="center"/>
          </w:tcPr>
          <w:p w14:paraId="667D3B9F"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D653BD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East</w:t>
            </w:r>
          </w:p>
        </w:tc>
        <w:tc>
          <w:tcPr>
            <w:tcW w:w="2792" w:type="dxa"/>
            <w:vAlign w:val="center"/>
          </w:tcPr>
          <w:p w14:paraId="5FB5BBB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0.770</w:t>
            </w:r>
          </w:p>
        </w:tc>
        <w:tc>
          <w:tcPr>
            <w:tcW w:w="2792" w:type="dxa"/>
            <w:vAlign w:val="center"/>
          </w:tcPr>
          <w:p w14:paraId="59EE304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0.721–0.822</w:t>
            </w:r>
          </w:p>
        </w:tc>
        <w:tc>
          <w:tcPr>
            <w:tcW w:w="2792" w:type="dxa"/>
            <w:vAlign w:val="center"/>
          </w:tcPr>
          <w:p w14:paraId="21BE9F0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39B3155C" w14:textId="77777777">
        <w:trPr>
          <w:jc w:val="center"/>
        </w:trPr>
        <w:tc>
          <w:tcPr>
            <w:tcW w:w="2792" w:type="dxa"/>
            <w:vMerge/>
            <w:vAlign w:val="center"/>
          </w:tcPr>
          <w:p w14:paraId="6183D3C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195FCB1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East</w:t>
            </w:r>
          </w:p>
        </w:tc>
        <w:tc>
          <w:tcPr>
            <w:tcW w:w="2792" w:type="dxa"/>
            <w:vAlign w:val="center"/>
          </w:tcPr>
          <w:p w14:paraId="0AFDFBE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0.037</w:t>
            </w:r>
          </w:p>
        </w:tc>
        <w:tc>
          <w:tcPr>
            <w:tcW w:w="2792" w:type="dxa"/>
            <w:vAlign w:val="center"/>
          </w:tcPr>
          <w:p w14:paraId="4CB4C32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0.028–0.048</w:t>
            </w:r>
          </w:p>
        </w:tc>
        <w:tc>
          <w:tcPr>
            <w:tcW w:w="2792" w:type="dxa"/>
            <w:vAlign w:val="center"/>
          </w:tcPr>
          <w:p w14:paraId="4DAE7B0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49FF46A1" w14:textId="77777777">
        <w:trPr>
          <w:jc w:val="center"/>
        </w:trPr>
        <w:tc>
          <w:tcPr>
            <w:tcW w:w="2792" w:type="dxa"/>
            <w:vMerge/>
            <w:vAlign w:val="center"/>
          </w:tcPr>
          <w:p w14:paraId="2647456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173DAE1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East</w:t>
            </w:r>
          </w:p>
        </w:tc>
        <w:tc>
          <w:tcPr>
            <w:tcW w:w="2792" w:type="dxa"/>
            <w:vAlign w:val="center"/>
          </w:tcPr>
          <w:p w14:paraId="344BD0D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1.256</w:t>
            </w:r>
          </w:p>
        </w:tc>
        <w:tc>
          <w:tcPr>
            <w:tcW w:w="2792" w:type="dxa"/>
            <w:vAlign w:val="center"/>
          </w:tcPr>
          <w:p w14:paraId="5B979BF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1.165–1.354</w:t>
            </w:r>
          </w:p>
        </w:tc>
        <w:tc>
          <w:tcPr>
            <w:tcW w:w="2792" w:type="dxa"/>
            <w:vAlign w:val="center"/>
          </w:tcPr>
          <w:p w14:paraId="62469CE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7725FDCA" w14:textId="77777777">
        <w:trPr>
          <w:jc w:val="center"/>
        </w:trPr>
        <w:tc>
          <w:tcPr>
            <w:tcW w:w="2792" w:type="dxa"/>
            <w:vMerge/>
            <w:vAlign w:val="center"/>
          </w:tcPr>
          <w:p w14:paraId="6145651B"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3E4495C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Southwest vs East</w:t>
            </w:r>
          </w:p>
        </w:tc>
        <w:tc>
          <w:tcPr>
            <w:tcW w:w="2792" w:type="dxa"/>
            <w:vAlign w:val="center"/>
          </w:tcPr>
          <w:p w14:paraId="6831B18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0.907</w:t>
            </w:r>
          </w:p>
        </w:tc>
        <w:tc>
          <w:tcPr>
            <w:tcW w:w="2792" w:type="dxa"/>
            <w:vAlign w:val="center"/>
          </w:tcPr>
          <w:p w14:paraId="55746C8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0.837–0.982</w:t>
            </w:r>
          </w:p>
        </w:tc>
        <w:tc>
          <w:tcPr>
            <w:tcW w:w="2792" w:type="dxa"/>
            <w:vAlign w:val="center"/>
          </w:tcPr>
          <w:p w14:paraId="6E741A6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0.017</w:t>
            </w:r>
          </w:p>
        </w:tc>
      </w:tr>
      <w:tr w:rsidR="00DB465B" w14:paraId="16F674FF" w14:textId="77777777">
        <w:trPr>
          <w:jc w:val="center"/>
        </w:trPr>
        <w:tc>
          <w:tcPr>
            <w:tcW w:w="2792" w:type="dxa"/>
            <w:vMerge/>
            <w:vAlign w:val="center"/>
          </w:tcPr>
          <w:p w14:paraId="078631E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2347C8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East</w:t>
            </w:r>
          </w:p>
        </w:tc>
        <w:tc>
          <w:tcPr>
            <w:tcW w:w="2792" w:type="dxa"/>
            <w:vAlign w:val="center"/>
          </w:tcPr>
          <w:p w14:paraId="729AF1B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0.470</w:t>
            </w:r>
          </w:p>
        </w:tc>
        <w:tc>
          <w:tcPr>
            <w:tcW w:w="2792" w:type="dxa"/>
            <w:vAlign w:val="center"/>
          </w:tcPr>
          <w:p w14:paraId="3D37875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0.434–0.509</w:t>
            </w:r>
          </w:p>
        </w:tc>
        <w:tc>
          <w:tcPr>
            <w:tcW w:w="2792" w:type="dxa"/>
            <w:vAlign w:val="center"/>
          </w:tcPr>
          <w:p w14:paraId="165005A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390F50EC" w14:textId="77777777">
        <w:trPr>
          <w:jc w:val="center"/>
        </w:trPr>
        <w:tc>
          <w:tcPr>
            <w:tcW w:w="2792" w:type="dxa"/>
            <w:vMerge w:val="restart"/>
            <w:vAlign w:val="center"/>
          </w:tcPr>
          <w:p w14:paraId="07F3287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Calendar month</w:t>
            </w:r>
          </w:p>
        </w:tc>
        <w:tc>
          <w:tcPr>
            <w:tcW w:w="2792" w:type="dxa"/>
            <w:vAlign w:val="center"/>
          </w:tcPr>
          <w:p w14:paraId="166512B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January</w:t>
            </w:r>
          </w:p>
        </w:tc>
        <w:tc>
          <w:tcPr>
            <w:tcW w:w="2792" w:type="dxa"/>
            <w:vAlign w:val="center"/>
          </w:tcPr>
          <w:p w14:paraId="3E8AA42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2792" w:type="dxa"/>
            <w:vAlign w:val="center"/>
          </w:tcPr>
          <w:p w14:paraId="67C8718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2792" w:type="dxa"/>
            <w:vAlign w:val="center"/>
          </w:tcPr>
          <w:p w14:paraId="0FB8A14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7BE14DFB" w14:textId="77777777">
        <w:trPr>
          <w:jc w:val="center"/>
        </w:trPr>
        <w:tc>
          <w:tcPr>
            <w:tcW w:w="2792" w:type="dxa"/>
            <w:vMerge/>
            <w:vAlign w:val="center"/>
          </w:tcPr>
          <w:p w14:paraId="1BA02F7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B490DB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February vs </w:t>
            </w:r>
            <w:r>
              <w:rPr>
                <w:rFonts w:ascii="Times New Roman" w:hAnsi="Times New Roman" w:cs="Times New Roman"/>
                <w:sz w:val="21"/>
                <w:szCs w:val="21"/>
              </w:rPr>
              <w:t>January</w:t>
            </w:r>
          </w:p>
        </w:tc>
        <w:tc>
          <w:tcPr>
            <w:tcW w:w="2792" w:type="dxa"/>
            <w:vAlign w:val="center"/>
          </w:tcPr>
          <w:p w14:paraId="6CA0157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0.946</w:t>
            </w:r>
          </w:p>
        </w:tc>
        <w:tc>
          <w:tcPr>
            <w:tcW w:w="2792" w:type="dxa"/>
            <w:vAlign w:val="center"/>
          </w:tcPr>
          <w:p w14:paraId="5465984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0.837–1.069</w:t>
            </w:r>
          </w:p>
        </w:tc>
        <w:tc>
          <w:tcPr>
            <w:tcW w:w="2792" w:type="dxa"/>
            <w:vAlign w:val="center"/>
          </w:tcPr>
          <w:p w14:paraId="588EDDD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0.369</w:t>
            </w:r>
          </w:p>
        </w:tc>
      </w:tr>
      <w:tr w:rsidR="00DB465B" w14:paraId="500E8687" w14:textId="77777777">
        <w:trPr>
          <w:jc w:val="center"/>
        </w:trPr>
        <w:tc>
          <w:tcPr>
            <w:tcW w:w="2792" w:type="dxa"/>
            <w:vMerge/>
            <w:vAlign w:val="center"/>
          </w:tcPr>
          <w:p w14:paraId="0D797DF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08E20FE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March vs January</w:t>
            </w:r>
          </w:p>
        </w:tc>
        <w:tc>
          <w:tcPr>
            <w:tcW w:w="2792" w:type="dxa"/>
            <w:vAlign w:val="center"/>
          </w:tcPr>
          <w:p w14:paraId="6387BF1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1.135</w:t>
            </w:r>
          </w:p>
        </w:tc>
        <w:tc>
          <w:tcPr>
            <w:tcW w:w="2792" w:type="dxa"/>
            <w:vAlign w:val="center"/>
          </w:tcPr>
          <w:p w14:paraId="69BBCB5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1.012–1.272</w:t>
            </w:r>
          </w:p>
        </w:tc>
        <w:tc>
          <w:tcPr>
            <w:tcW w:w="2792" w:type="dxa"/>
            <w:vAlign w:val="center"/>
          </w:tcPr>
          <w:p w14:paraId="6473F86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0.030</w:t>
            </w:r>
          </w:p>
        </w:tc>
      </w:tr>
      <w:tr w:rsidR="00DB465B" w14:paraId="233FD805" w14:textId="77777777">
        <w:trPr>
          <w:jc w:val="center"/>
        </w:trPr>
        <w:tc>
          <w:tcPr>
            <w:tcW w:w="2792" w:type="dxa"/>
            <w:vMerge/>
            <w:vAlign w:val="center"/>
          </w:tcPr>
          <w:p w14:paraId="584BB877"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BF09BB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April vs January</w:t>
            </w:r>
          </w:p>
        </w:tc>
        <w:tc>
          <w:tcPr>
            <w:tcW w:w="2792" w:type="dxa"/>
            <w:vAlign w:val="center"/>
          </w:tcPr>
          <w:p w14:paraId="0893EB8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1.192</w:t>
            </w:r>
          </w:p>
        </w:tc>
        <w:tc>
          <w:tcPr>
            <w:tcW w:w="2792" w:type="dxa"/>
            <w:vAlign w:val="center"/>
          </w:tcPr>
          <w:p w14:paraId="2DBF0DF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1.062–1.337</w:t>
            </w:r>
          </w:p>
        </w:tc>
        <w:tc>
          <w:tcPr>
            <w:tcW w:w="2792" w:type="dxa"/>
            <w:vAlign w:val="center"/>
          </w:tcPr>
          <w:p w14:paraId="158826A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0.003</w:t>
            </w:r>
          </w:p>
        </w:tc>
      </w:tr>
      <w:tr w:rsidR="00DB465B" w14:paraId="77468882" w14:textId="77777777">
        <w:trPr>
          <w:jc w:val="center"/>
        </w:trPr>
        <w:tc>
          <w:tcPr>
            <w:tcW w:w="2792" w:type="dxa"/>
            <w:vMerge/>
            <w:vAlign w:val="center"/>
          </w:tcPr>
          <w:p w14:paraId="634EFB40"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809B25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May vs January</w:t>
            </w:r>
          </w:p>
        </w:tc>
        <w:tc>
          <w:tcPr>
            <w:tcW w:w="2792" w:type="dxa"/>
            <w:vAlign w:val="center"/>
          </w:tcPr>
          <w:p w14:paraId="570CC47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1.099</w:t>
            </w:r>
          </w:p>
        </w:tc>
        <w:tc>
          <w:tcPr>
            <w:tcW w:w="2792" w:type="dxa"/>
            <w:vAlign w:val="center"/>
          </w:tcPr>
          <w:p w14:paraId="1FDA274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0.980–1.233</w:t>
            </w:r>
          </w:p>
        </w:tc>
        <w:tc>
          <w:tcPr>
            <w:tcW w:w="2792" w:type="dxa"/>
            <w:vAlign w:val="center"/>
          </w:tcPr>
          <w:p w14:paraId="0F20C58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0.105</w:t>
            </w:r>
          </w:p>
        </w:tc>
      </w:tr>
      <w:tr w:rsidR="00DB465B" w14:paraId="70F32149" w14:textId="77777777">
        <w:trPr>
          <w:jc w:val="center"/>
        </w:trPr>
        <w:tc>
          <w:tcPr>
            <w:tcW w:w="2792" w:type="dxa"/>
            <w:vMerge/>
            <w:vAlign w:val="center"/>
          </w:tcPr>
          <w:p w14:paraId="67EFD378"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690805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June vs January</w:t>
            </w:r>
          </w:p>
        </w:tc>
        <w:tc>
          <w:tcPr>
            <w:tcW w:w="2792" w:type="dxa"/>
            <w:vAlign w:val="center"/>
          </w:tcPr>
          <w:p w14:paraId="2097F94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1.319</w:t>
            </w:r>
          </w:p>
        </w:tc>
        <w:tc>
          <w:tcPr>
            <w:tcW w:w="2792" w:type="dxa"/>
            <w:vAlign w:val="center"/>
          </w:tcPr>
          <w:p w14:paraId="0142B57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1.180–1.474</w:t>
            </w:r>
          </w:p>
        </w:tc>
        <w:tc>
          <w:tcPr>
            <w:tcW w:w="2792" w:type="dxa"/>
            <w:vAlign w:val="center"/>
          </w:tcPr>
          <w:p w14:paraId="77396C0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629EEB25" w14:textId="77777777">
        <w:trPr>
          <w:jc w:val="center"/>
        </w:trPr>
        <w:tc>
          <w:tcPr>
            <w:tcW w:w="2792" w:type="dxa"/>
            <w:vMerge/>
            <w:vAlign w:val="center"/>
          </w:tcPr>
          <w:p w14:paraId="3A50EEEC"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DEAA1E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July vs January</w:t>
            </w:r>
          </w:p>
        </w:tc>
        <w:tc>
          <w:tcPr>
            <w:tcW w:w="2792" w:type="dxa"/>
            <w:vAlign w:val="center"/>
          </w:tcPr>
          <w:p w14:paraId="3D51464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1.108</w:t>
            </w:r>
          </w:p>
        </w:tc>
        <w:tc>
          <w:tcPr>
            <w:tcW w:w="2792" w:type="dxa"/>
            <w:vAlign w:val="center"/>
          </w:tcPr>
          <w:p w14:paraId="7200D55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0.992–1.238</w:t>
            </w:r>
          </w:p>
        </w:tc>
        <w:tc>
          <w:tcPr>
            <w:tcW w:w="2792" w:type="dxa"/>
            <w:vAlign w:val="center"/>
          </w:tcPr>
          <w:p w14:paraId="250597D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0.068</w:t>
            </w:r>
          </w:p>
        </w:tc>
      </w:tr>
      <w:tr w:rsidR="00DB465B" w14:paraId="55A4C82C" w14:textId="77777777">
        <w:trPr>
          <w:jc w:val="center"/>
        </w:trPr>
        <w:tc>
          <w:tcPr>
            <w:tcW w:w="2792" w:type="dxa"/>
            <w:vMerge/>
            <w:vAlign w:val="center"/>
          </w:tcPr>
          <w:p w14:paraId="05AFD4B2"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57F538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August vs January</w:t>
            </w:r>
          </w:p>
        </w:tc>
        <w:tc>
          <w:tcPr>
            <w:tcW w:w="2792" w:type="dxa"/>
            <w:vAlign w:val="center"/>
          </w:tcPr>
          <w:p w14:paraId="40B3677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1.387</w:t>
            </w:r>
          </w:p>
        </w:tc>
        <w:tc>
          <w:tcPr>
            <w:tcW w:w="2792" w:type="dxa"/>
            <w:vAlign w:val="center"/>
          </w:tcPr>
          <w:p w14:paraId="3D94ED6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1.244–1.549</w:t>
            </w:r>
          </w:p>
        </w:tc>
        <w:tc>
          <w:tcPr>
            <w:tcW w:w="2792" w:type="dxa"/>
            <w:vAlign w:val="center"/>
          </w:tcPr>
          <w:p w14:paraId="1564C34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59572E05" w14:textId="77777777">
        <w:trPr>
          <w:jc w:val="center"/>
        </w:trPr>
        <w:tc>
          <w:tcPr>
            <w:tcW w:w="2792" w:type="dxa"/>
            <w:vMerge/>
            <w:vAlign w:val="center"/>
          </w:tcPr>
          <w:p w14:paraId="2DA0151B"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1566D7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September vs January</w:t>
            </w:r>
          </w:p>
        </w:tc>
        <w:tc>
          <w:tcPr>
            <w:tcW w:w="2792" w:type="dxa"/>
            <w:vAlign w:val="center"/>
          </w:tcPr>
          <w:p w14:paraId="1BB28B6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1.779</w:t>
            </w:r>
          </w:p>
        </w:tc>
        <w:tc>
          <w:tcPr>
            <w:tcW w:w="2792" w:type="dxa"/>
            <w:vAlign w:val="center"/>
          </w:tcPr>
          <w:p w14:paraId="2B9BD81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1.595–1.986</w:t>
            </w:r>
          </w:p>
        </w:tc>
        <w:tc>
          <w:tcPr>
            <w:tcW w:w="2792" w:type="dxa"/>
            <w:vAlign w:val="center"/>
          </w:tcPr>
          <w:p w14:paraId="14BE087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3CEA59BA" w14:textId="77777777">
        <w:trPr>
          <w:jc w:val="center"/>
        </w:trPr>
        <w:tc>
          <w:tcPr>
            <w:tcW w:w="2792" w:type="dxa"/>
            <w:vMerge/>
            <w:vAlign w:val="center"/>
          </w:tcPr>
          <w:p w14:paraId="008D5488"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8F0894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October vs January</w:t>
            </w:r>
          </w:p>
        </w:tc>
        <w:tc>
          <w:tcPr>
            <w:tcW w:w="2792" w:type="dxa"/>
            <w:vAlign w:val="center"/>
          </w:tcPr>
          <w:p w14:paraId="4ED002A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1.392</w:t>
            </w:r>
          </w:p>
        </w:tc>
        <w:tc>
          <w:tcPr>
            <w:tcW w:w="2792" w:type="dxa"/>
            <w:vAlign w:val="center"/>
          </w:tcPr>
          <w:p w14:paraId="1D03728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1.243–1.559</w:t>
            </w:r>
          </w:p>
        </w:tc>
        <w:tc>
          <w:tcPr>
            <w:tcW w:w="2792" w:type="dxa"/>
            <w:vAlign w:val="center"/>
          </w:tcPr>
          <w:p w14:paraId="284D6A0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326D99B1" w14:textId="77777777">
        <w:trPr>
          <w:jc w:val="center"/>
        </w:trPr>
        <w:tc>
          <w:tcPr>
            <w:tcW w:w="2792" w:type="dxa"/>
            <w:vMerge/>
            <w:vAlign w:val="center"/>
          </w:tcPr>
          <w:p w14:paraId="058108B8"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2382DA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November vs January</w:t>
            </w:r>
          </w:p>
        </w:tc>
        <w:tc>
          <w:tcPr>
            <w:tcW w:w="2792" w:type="dxa"/>
            <w:vAlign w:val="center"/>
          </w:tcPr>
          <w:p w14:paraId="003BF2A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1.127</w:t>
            </w:r>
          </w:p>
        </w:tc>
        <w:tc>
          <w:tcPr>
            <w:tcW w:w="2792" w:type="dxa"/>
            <w:vAlign w:val="center"/>
          </w:tcPr>
          <w:p w14:paraId="16D7BC3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1.002–1.267</w:t>
            </w:r>
          </w:p>
        </w:tc>
        <w:tc>
          <w:tcPr>
            <w:tcW w:w="2792" w:type="dxa"/>
            <w:vAlign w:val="center"/>
          </w:tcPr>
          <w:p w14:paraId="6D5D616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0.045</w:t>
            </w:r>
          </w:p>
        </w:tc>
      </w:tr>
      <w:tr w:rsidR="00DB465B" w14:paraId="51192A8E" w14:textId="77777777">
        <w:trPr>
          <w:jc w:val="center"/>
        </w:trPr>
        <w:tc>
          <w:tcPr>
            <w:tcW w:w="2792" w:type="dxa"/>
            <w:vMerge/>
            <w:tcBorders>
              <w:bottom w:val="single" w:sz="4" w:space="0" w:color="auto"/>
            </w:tcBorders>
            <w:vAlign w:val="center"/>
          </w:tcPr>
          <w:p w14:paraId="31ADE40F" w14:textId="77777777" w:rsidR="00DB465B" w:rsidRDefault="00DB465B">
            <w:pPr>
              <w:spacing w:after="0" w:line="240" w:lineRule="auto"/>
              <w:jc w:val="both"/>
              <w:rPr>
                <w:rFonts w:ascii="Times New Roman" w:hAnsi="Times New Roman" w:cs="Times New Roman"/>
                <w:sz w:val="21"/>
                <w:szCs w:val="21"/>
              </w:rPr>
            </w:pPr>
          </w:p>
        </w:tc>
        <w:tc>
          <w:tcPr>
            <w:tcW w:w="2792" w:type="dxa"/>
            <w:tcBorders>
              <w:bottom w:val="single" w:sz="4" w:space="0" w:color="auto"/>
            </w:tcBorders>
            <w:vAlign w:val="center"/>
          </w:tcPr>
          <w:p w14:paraId="7712D53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December vs January</w:t>
            </w:r>
          </w:p>
        </w:tc>
        <w:tc>
          <w:tcPr>
            <w:tcW w:w="2792" w:type="dxa"/>
            <w:tcBorders>
              <w:bottom w:val="single" w:sz="4" w:space="0" w:color="auto"/>
            </w:tcBorders>
            <w:vAlign w:val="center"/>
          </w:tcPr>
          <w:p w14:paraId="288B4B1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0.950</w:t>
            </w:r>
          </w:p>
        </w:tc>
        <w:tc>
          <w:tcPr>
            <w:tcW w:w="2792" w:type="dxa"/>
            <w:tcBorders>
              <w:bottom w:val="single" w:sz="4" w:space="0" w:color="auto"/>
            </w:tcBorders>
            <w:vAlign w:val="center"/>
          </w:tcPr>
          <w:p w14:paraId="02CBB72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0.842–1.072</w:t>
            </w:r>
          </w:p>
        </w:tc>
        <w:tc>
          <w:tcPr>
            <w:tcW w:w="2792" w:type="dxa"/>
            <w:tcBorders>
              <w:bottom w:val="single" w:sz="4" w:space="0" w:color="auto"/>
            </w:tcBorders>
            <w:vAlign w:val="center"/>
          </w:tcPr>
          <w:p w14:paraId="5C3DFCD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0.402</w:t>
            </w:r>
          </w:p>
        </w:tc>
      </w:tr>
    </w:tbl>
    <w:p w14:paraId="4D827CC0" w14:textId="77777777" w:rsidR="00DB465B" w:rsidRDefault="003F2BFD">
      <w:pPr>
        <w:keepLines/>
        <w:spacing w:after="0" w:line="240" w:lineRule="auto"/>
        <w:jc w:val="both"/>
        <w:rPr>
          <w:rFonts w:ascii="Times New Roman" w:hAnsi="Times New Roman" w:cs="Times New Roman"/>
          <w:sz w:val="21"/>
          <w:szCs w:val="21"/>
        </w:rPr>
      </w:pPr>
      <w:r>
        <w:rPr>
          <w:rFonts w:ascii="Times New Roman" w:hAnsi="Times New Roman" w:cs="Times New Roman"/>
          <w:b/>
          <w:sz w:val="21"/>
        </w:rPr>
        <w:t>Abbreviations: IM, infectious mononucleosis; RR, rate ratio; CI, confidence interval.</w:t>
      </w:r>
      <w:r>
        <w:rPr>
          <w:rFonts w:ascii="Times New Roman" w:hAnsi="Times New Roman" w:cs="Times New Roman"/>
          <w:sz w:val="21"/>
        </w:rPr>
        <w:br/>
        <w:t xml:space="preserve">The number of IM hospitalizations was the outcome, with the natural logarithm of all hospitalizations included as an offset. The model included phase, age group, sex, </w:t>
      </w:r>
      <w:r>
        <w:rPr>
          <w:rFonts w:ascii="Times New Roman" w:hAnsi="Times New Roman" w:cs="Times New Roman"/>
          <w:sz w:val="21"/>
        </w:rPr>
        <w:t>seven-category geographic area, and calendar month; Phase 1, 4–6 y, male, East, and January were the reference categories.</w:t>
      </w:r>
      <w:r>
        <w:rPr>
          <w:rFonts w:ascii="Times New Roman" w:hAnsi="Times New Roman" w:cs="Times New Roman" w:hint="eastAsia"/>
          <w:sz w:val="21"/>
        </w:rPr>
        <w:t xml:space="preserve"> Phase 1 denot</w:t>
      </w:r>
      <w:r>
        <w:rPr>
          <w:rFonts w:ascii="Times New Roman Regular" w:hAnsi="Times New Roman Regular" w:cs="Times New Roman Regular"/>
          <w:sz w:val="21"/>
        </w:rPr>
        <w:t>es 2021–2022</w:t>
      </w:r>
      <w:r>
        <w:rPr>
          <w:rFonts w:ascii="Times New Roman" w:hAnsi="Times New Roman" w:cs="Times New Roman" w:hint="eastAsia"/>
          <w:sz w:val="21"/>
        </w:rPr>
        <w:t>, and Phase 2 denotes 2023.</w:t>
      </w:r>
    </w:p>
    <w:p w14:paraId="21F8B28F" w14:textId="77777777" w:rsidR="00DB465B" w:rsidRDefault="003F2BFD">
      <w:pPr>
        <w:keepNext/>
        <w:pageBreakBefore/>
        <w:spacing w:before="80" w:after="60"/>
        <w:rPr>
          <w:rFonts w:ascii="Times New Roman" w:hAnsi="Times New Roman" w:cs="Times New Roman"/>
          <w:sz w:val="21"/>
          <w:szCs w:val="21"/>
        </w:rPr>
      </w:pPr>
      <w:r>
        <w:rPr>
          <w:rFonts w:ascii="Times New Roman" w:hAnsi="Times New Roman" w:cs="Times New Roman"/>
          <w:b/>
          <w:sz w:val="21"/>
          <w:szCs w:val="21"/>
        </w:rPr>
        <w:lastRenderedPageBreak/>
        <w:t xml:space="preserve">Table S2. </w:t>
      </w:r>
      <w:r>
        <w:rPr>
          <w:rFonts w:ascii="Times New Roman" w:hAnsi="Times New Roman" w:cs="Times New Roman" w:hint="eastAsia"/>
          <w:b/>
          <w:sz w:val="21"/>
          <w:szCs w:val="21"/>
        </w:rPr>
        <w:t>Multivariable multinomial logistic regression analysis of age composition</w:t>
      </w:r>
      <w:r>
        <w:rPr>
          <w:rFonts w:ascii="Times New Roman" w:hAnsi="Times New Roman" w:cs="Times New Roman"/>
          <w:b/>
          <w:sz w:val="21"/>
          <w:szCs w:val="21"/>
        </w:rPr>
        <w:t>.</w:t>
      </w:r>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792"/>
        <w:gridCol w:w="2792"/>
        <w:gridCol w:w="2792"/>
        <w:gridCol w:w="2792"/>
        <w:gridCol w:w="2792"/>
      </w:tblGrid>
      <w:tr w:rsidR="00DB465B" w14:paraId="3883485B" w14:textId="77777777">
        <w:trPr>
          <w:tblHeader/>
          <w:jc w:val="center"/>
        </w:trPr>
        <w:tc>
          <w:tcPr>
            <w:tcW w:w="2792" w:type="dxa"/>
            <w:tcBorders>
              <w:top w:val="single" w:sz="4" w:space="0" w:color="auto"/>
              <w:bottom w:val="single" w:sz="4" w:space="0" w:color="auto"/>
            </w:tcBorders>
            <w:vAlign w:val="center"/>
          </w:tcPr>
          <w:p w14:paraId="5CE6E58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Outcome contrast</w:t>
            </w:r>
          </w:p>
        </w:tc>
        <w:tc>
          <w:tcPr>
            <w:tcW w:w="2792" w:type="dxa"/>
            <w:tcBorders>
              <w:top w:val="single" w:sz="4" w:space="0" w:color="auto"/>
              <w:bottom w:val="single" w:sz="4" w:space="0" w:color="auto"/>
            </w:tcBorders>
            <w:vAlign w:val="center"/>
          </w:tcPr>
          <w:p w14:paraId="20FF394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Predictor comparison</w:t>
            </w:r>
          </w:p>
        </w:tc>
        <w:tc>
          <w:tcPr>
            <w:tcW w:w="2792" w:type="dxa"/>
            <w:tcBorders>
              <w:top w:val="single" w:sz="4" w:space="0" w:color="auto"/>
              <w:bottom w:val="single" w:sz="4" w:space="0" w:color="auto"/>
            </w:tcBorders>
            <w:vAlign w:val="center"/>
          </w:tcPr>
          <w:p w14:paraId="7A44B06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Adjusted RRR</w:t>
            </w:r>
          </w:p>
        </w:tc>
        <w:tc>
          <w:tcPr>
            <w:tcW w:w="2792" w:type="dxa"/>
            <w:tcBorders>
              <w:top w:val="single" w:sz="4" w:space="0" w:color="auto"/>
              <w:bottom w:val="single" w:sz="4" w:space="0" w:color="auto"/>
            </w:tcBorders>
            <w:vAlign w:val="center"/>
          </w:tcPr>
          <w:p w14:paraId="3830634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95% CI</w:t>
            </w:r>
          </w:p>
        </w:tc>
        <w:tc>
          <w:tcPr>
            <w:tcW w:w="2792" w:type="dxa"/>
            <w:tcBorders>
              <w:top w:val="single" w:sz="4" w:space="0" w:color="auto"/>
              <w:bottom w:val="single" w:sz="4" w:space="0" w:color="auto"/>
            </w:tcBorders>
            <w:vAlign w:val="center"/>
          </w:tcPr>
          <w:p w14:paraId="335E021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i/>
                <w:iCs/>
                <w:sz w:val="21"/>
                <w:szCs w:val="21"/>
              </w:rPr>
              <w:t>P</w:t>
            </w:r>
            <w:r>
              <w:rPr>
                <w:rFonts w:ascii="Times New Roman" w:hAnsi="Times New Roman" w:cs="Times New Roman"/>
                <w:b/>
                <w:sz w:val="21"/>
                <w:szCs w:val="21"/>
              </w:rPr>
              <w:t xml:space="preserve"> value</w:t>
            </w:r>
          </w:p>
        </w:tc>
      </w:tr>
      <w:tr w:rsidR="00DB465B" w14:paraId="3E340B84" w14:textId="77777777">
        <w:trPr>
          <w:jc w:val="center"/>
        </w:trPr>
        <w:tc>
          <w:tcPr>
            <w:tcW w:w="2792" w:type="dxa"/>
            <w:vMerge w:val="restart"/>
            <w:tcBorders>
              <w:top w:val="single" w:sz="4" w:space="0" w:color="auto"/>
            </w:tcBorders>
            <w:vAlign w:val="center"/>
          </w:tcPr>
          <w:p w14:paraId="1F7BABA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28 d–&lt;1 y vs 4–6 y</w:t>
            </w:r>
          </w:p>
        </w:tc>
        <w:tc>
          <w:tcPr>
            <w:tcW w:w="2792" w:type="dxa"/>
            <w:tcBorders>
              <w:top w:val="single" w:sz="4" w:space="0" w:color="auto"/>
            </w:tcBorders>
            <w:vAlign w:val="center"/>
          </w:tcPr>
          <w:p w14:paraId="6674919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2792" w:type="dxa"/>
            <w:tcBorders>
              <w:top w:val="single" w:sz="4" w:space="0" w:color="auto"/>
            </w:tcBorders>
            <w:vAlign w:val="center"/>
          </w:tcPr>
          <w:p w14:paraId="21020D9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1.256</w:t>
            </w:r>
          </w:p>
        </w:tc>
        <w:tc>
          <w:tcPr>
            <w:tcW w:w="2792" w:type="dxa"/>
            <w:tcBorders>
              <w:top w:val="single" w:sz="4" w:space="0" w:color="auto"/>
            </w:tcBorders>
            <w:vAlign w:val="center"/>
          </w:tcPr>
          <w:p w14:paraId="66D1565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1.091–1.446</w:t>
            </w:r>
          </w:p>
        </w:tc>
        <w:tc>
          <w:tcPr>
            <w:tcW w:w="2792" w:type="dxa"/>
            <w:tcBorders>
              <w:top w:val="single" w:sz="4" w:space="0" w:color="auto"/>
            </w:tcBorders>
            <w:vAlign w:val="center"/>
          </w:tcPr>
          <w:p w14:paraId="07EA2FA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0.001</w:t>
            </w:r>
          </w:p>
        </w:tc>
      </w:tr>
      <w:tr w:rsidR="00DB465B" w14:paraId="77B2118D" w14:textId="77777777">
        <w:trPr>
          <w:jc w:val="center"/>
        </w:trPr>
        <w:tc>
          <w:tcPr>
            <w:tcW w:w="2792" w:type="dxa"/>
            <w:vMerge/>
            <w:vAlign w:val="center"/>
          </w:tcPr>
          <w:p w14:paraId="6DAA909B"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37A795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Female vs Male</w:t>
            </w:r>
          </w:p>
        </w:tc>
        <w:tc>
          <w:tcPr>
            <w:tcW w:w="2792" w:type="dxa"/>
            <w:vAlign w:val="center"/>
          </w:tcPr>
          <w:p w14:paraId="4C8E530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0.813</w:t>
            </w:r>
          </w:p>
        </w:tc>
        <w:tc>
          <w:tcPr>
            <w:tcW w:w="2792" w:type="dxa"/>
            <w:vAlign w:val="center"/>
          </w:tcPr>
          <w:p w14:paraId="0B140B8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0.706–0.935</w:t>
            </w:r>
          </w:p>
        </w:tc>
        <w:tc>
          <w:tcPr>
            <w:tcW w:w="2792" w:type="dxa"/>
            <w:vAlign w:val="center"/>
          </w:tcPr>
          <w:p w14:paraId="1B0A5D8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0.004</w:t>
            </w:r>
          </w:p>
        </w:tc>
      </w:tr>
      <w:tr w:rsidR="00DB465B" w14:paraId="7B92457A" w14:textId="77777777">
        <w:trPr>
          <w:jc w:val="center"/>
        </w:trPr>
        <w:tc>
          <w:tcPr>
            <w:tcW w:w="2792" w:type="dxa"/>
            <w:vMerge/>
            <w:vAlign w:val="center"/>
          </w:tcPr>
          <w:p w14:paraId="0558397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24A0A18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East</w:t>
            </w:r>
          </w:p>
        </w:tc>
        <w:tc>
          <w:tcPr>
            <w:tcW w:w="2792" w:type="dxa"/>
            <w:vAlign w:val="center"/>
          </w:tcPr>
          <w:p w14:paraId="4162A7F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0.871</w:t>
            </w:r>
          </w:p>
        </w:tc>
        <w:tc>
          <w:tcPr>
            <w:tcW w:w="2792" w:type="dxa"/>
            <w:vAlign w:val="center"/>
          </w:tcPr>
          <w:p w14:paraId="00D19CD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0.650–1.167</w:t>
            </w:r>
          </w:p>
        </w:tc>
        <w:tc>
          <w:tcPr>
            <w:tcW w:w="2792" w:type="dxa"/>
            <w:vAlign w:val="center"/>
          </w:tcPr>
          <w:p w14:paraId="047AF19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0.353</w:t>
            </w:r>
          </w:p>
        </w:tc>
      </w:tr>
      <w:tr w:rsidR="00DB465B" w14:paraId="5FACE108" w14:textId="77777777">
        <w:trPr>
          <w:jc w:val="center"/>
        </w:trPr>
        <w:tc>
          <w:tcPr>
            <w:tcW w:w="2792" w:type="dxa"/>
            <w:vMerge/>
            <w:vAlign w:val="center"/>
          </w:tcPr>
          <w:p w14:paraId="3580640C"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198AEB3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East</w:t>
            </w:r>
          </w:p>
        </w:tc>
        <w:tc>
          <w:tcPr>
            <w:tcW w:w="2792" w:type="dxa"/>
            <w:vAlign w:val="center"/>
          </w:tcPr>
          <w:p w14:paraId="016E621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0.586</w:t>
            </w:r>
          </w:p>
        </w:tc>
        <w:tc>
          <w:tcPr>
            <w:tcW w:w="2792" w:type="dxa"/>
            <w:vAlign w:val="center"/>
          </w:tcPr>
          <w:p w14:paraId="02B4EBC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0.426–0.806</w:t>
            </w:r>
          </w:p>
        </w:tc>
        <w:tc>
          <w:tcPr>
            <w:tcW w:w="2792" w:type="dxa"/>
            <w:vAlign w:val="center"/>
          </w:tcPr>
          <w:p w14:paraId="71C64E0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0.001</w:t>
            </w:r>
          </w:p>
        </w:tc>
      </w:tr>
      <w:tr w:rsidR="00DB465B" w14:paraId="43CEE669" w14:textId="77777777">
        <w:trPr>
          <w:jc w:val="center"/>
        </w:trPr>
        <w:tc>
          <w:tcPr>
            <w:tcW w:w="2792" w:type="dxa"/>
            <w:vMerge/>
            <w:vAlign w:val="center"/>
          </w:tcPr>
          <w:p w14:paraId="0641EA1E"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29BF3E3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East</w:t>
            </w:r>
          </w:p>
        </w:tc>
        <w:tc>
          <w:tcPr>
            <w:tcW w:w="2792" w:type="dxa"/>
            <w:vAlign w:val="center"/>
          </w:tcPr>
          <w:p w14:paraId="28C1A79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1.323</w:t>
            </w:r>
          </w:p>
        </w:tc>
        <w:tc>
          <w:tcPr>
            <w:tcW w:w="2792" w:type="dxa"/>
            <w:vAlign w:val="center"/>
          </w:tcPr>
          <w:p w14:paraId="2847BBE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0.547–3.200</w:t>
            </w:r>
          </w:p>
        </w:tc>
        <w:tc>
          <w:tcPr>
            <w:tcW w:w="2792" w:type="dxa"/>
            <w:vAlign w:val="center"/>
          </w:tcPr>
          <w:p w14:paraId="63014C0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0.535</w:t>
            </w:r>
          </w:p>
        </w:tc>
      </w:tr>
      <w:tr w:rsidR="00DB465B" w14:paraId="430D7204" w14:textId="77777777">
        <w:trPr>
          <w:jc w:val="center"/>
        </w:trPr>
        <w:tc>
          <w:tcPr>
            <w:tcW w:w="2792" w:type="dxa"/>
            <w:vMerge/>
            <w:vAlign w:val="center"/>
          </w:tcPr>
          <w:p w14:paraId="736A2E9F"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B8B79D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East</w:t>
            </w:r>
          </w:p>
        </w:tc>
        <w:tc>
          <w:tcPr>
            <w:tcW w:w="2792" w:type="dxa"/>
            <w:vAlign w:val="center"/>
          </w:tcPr>
          <w:p w14:paraId="40CE963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0.532</w:t>
            </w:r>
          </w:p>
        </w:tc>
        <w:tc>
          <w:tcPr>
            <w:tcW w:w="2792" w:type="dxa"/>
            <w:vAlign w:val="center"/>
          </w:tcPr>
          <w:p w14:paraId="50654C5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0.363–0.779</w:t>
            </w:r>
          </w:p>
        </w:tc>
        <w:tc>
          <w:tcPr>
            <w:tcW w:w="2792" w:type="dxa"/>
            <w:vAlign w:val="center"/>
          </w:tcPr>
          <w:p w14:paraId="592D89D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0.001</w:t>
            </w:r>
          </w:p>
        </w:tc>
      </w:tr>
      <w:tr w:rsidR="00DB465B" w14:paraId="62F5363A" w14:textId="77777777">
        <w:trPr>
          <w:jc w:val="center"/>
        </w:trPr>
        <w:tc>
          <w:tcPr>
            <w:tcW w:w="2792" w:type="dxa"/>
            <w:vMerge/>
            <w:vAlign w:val="center"/>
          </w:tcPr>
          <w:p w14:paraId="75DBE1C9"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0F71D02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Southwest vs East</w:t>
            </w:r>
          </w:p>
        </w:tc>
        <w:tc>
          <w:tcPr>
            <w:tcW w:w="2792" w:type="dxa"/>
            <w:vAlign w:val="center"/>
          </w:tcPr>
          <w:p w14:paraId="1C4B7D5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0.383</w:t>
            </w:r>
          </w:p>
        </w:tc>
        <w:tc>
          <w:tcPr>
            <w:tcW w:w="2792" w:type="dxa"/>
            <w:vAlign w:val="center"/>
          </w:tcPr>
          <w:p w14:paraId="1714B1F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0.238–0.618</w:t>
            </w:r>
          </w:p>
        </w:tc>
        <w:tc>
          <w:tcPr>
            <w:tcW w:w="2792" w:type="dxa"/>
            <w:vAlign w:val="center"/>
          </w:tcPr>
          <w:p w14:paraId="0FFC73D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6E3DF8A8" w14:textId="77777777">
        <w:trPr>
          <w:jc w:val="center"/>
        </w:trPr>
        <w:tc>
          <w:tcPr>
            <w:tcW w:w="2792" w:type="dxa"/>
            <w:vMerge/>
            <w:vAlign w:val="center"/>
          </w:tcPr>
          <w:p w14:paraId="742E4C9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2F3C86C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East</w:t>
            </w:r>
          </w:p>
        </w:tc>
        <w:tc>
          <w:tcPr>
            <w:tcW w:w="2792" w:type="dxa"/>
            <w:vAlign w:val="center"/>
          </w:tcPr>
          <w:p w14:paraId="400A94E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1.103</w:t>
            </w:r>
          </w:p>
        </w:tc>
        <w:tc>
          <w:tcPr>
            <w:tcW w:w="2792" w:type="dxa"/>
            <w:vAlign w:val="center"/>
          </w:tcPr>
          <w:p w14:paraId="70FFF06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0.805–1.513</w:t>
            </w:r>
          </w:p>
        </w:tc>
        <w:tc>
          <w:tcPr>
            <w:tcW w:w="2792" w:type="dxa"/>
            <w:vAlign w:val="center"/>
          </w:tcPr>
          <w:p w14:paraId="25B6BB5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0.542</w:t>
            </w:r>
          </w:p>
        </w:tc>
      </w:tr>
      <w:tr w:rsidR="00DB465B" w14:paraId="67F6D815" w14:textId="77777777">
        <w:trPr>
          <w:jc w:val="center"/>
        </w:trPr>
        <w:tc>
          <w:tcPr>
            <w:tcW w:w="2792" w:type="dxa"/>
            <w:vMerge/>
            <w:vAlign w:val="center"/>
          </w:tcPr>
          <w:p w14:paraId="5A792F21"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611E6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Urban vs Rural</w:t>
            </w:r>
          </w:p>
        </w:tc>
        <w:tc>
          <w:tcPr>
            <w:tcW w:w="2792" w:type="dxa"/>
            <w:vAlign w:val="center"/>
          </w:tcPr>
          <w:p w14:paraId="27C92F3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0.785</w:t>
            </w:r>
          </w:p>
        </w:tc>
        <w:tc>
          <w:tcPr>
            <w:tcW w:w="2792" w:type="dxa"/>
            <w:vAlign w:val="center"/>
          </w:tcPr>
          <w:p w14:paraId="6C260A1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0.675–0.913</w:t>
            </w:r>
          </w:p>
        </w:tc>
        <w:tc>
          <w:tcPr>
            <w:tcW w:w="2792" w:type="dxa"/>
            <w:vAlign w:val="center"/>
          </w:tcPr>
          <w:p w14:paraId="0A5E8A9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0.002</w:t>
            </w:r>
          </w:p>
        </w:tc>
      </w:tr>
      <w:tr w:rsidR="00DB465B" w14:paraId="2E1A6BCC" w14:textId="77777777">
        <w:trPr>
          <w:jc w:val="center"/>
        </w:trPr>
        <w:tc>
          <w:tcPr>
            <w:tcW w:w="2792" w:type="dxa"/>
            <w:vMerge w:val="restart"/>
            <w:vAlign w:val="center"/>
          </w:tcPr>
          <w:p w14:paraId="03CC7DB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 y vs 4–6 y</w:t>
            </w:r>
          </w:p>
        </w:tc>
        <w:tc>
          <w:tcPr>
            <w:tcW w:w="2792" w:type="dxa"/>
            <w:vAlign w:val="center"/>
          </w:tcPr>
          <w:p w14:paraId="56FE9D8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2792" w:type="dxa"/>
            <w:vAlign w:val="center"/>
          </w:tcPr>
          <w:p w14:paraId="00EE470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0.867</w:t>
            </w:r>
          </w:p>
        </w:tc>
        <w:tc>
          <w:tcPr>
            <w:tcW w:w="2792" w:type="dxa"/>
            <w:vAlign w:val="center"/>
          </w:tcPr>
          <w:p w14:paraId="502751C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0.797–0.942</w:t>
            </w:r>
          </w:p>
        </w:tc>
        <w:tc>
          <w:tcPr>
            <w:tcW w:w="2792" w:type="dxa"/>
            <w:vAlign w:val="center"/>
          </w:tcPr>
          <w:p w14:paraId="0F78F34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6C61DEB3" w14:textId="77777777">
        <w:trPr>
          <w:jc w:val="center"/>
        </w:trPr>
        <w:tc>
          <w:tcPr>
            <w:tcW w:w="2792" w:type="dxa"/>
            <w:vMerge/>
            <w:vAlign w:val="center"/>
          </w:tcPr>
          <w:p w14:paraId="46A64BFF"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4BE5C2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Female vs Male</w:t>
            </w:r>
          </w:p>
        </w:tc>
        <w:tc>
          <w:tcPr>
            <w:tcW w:w="2792" w:type="dxa"/>
            <w:vAlign w:val="center"/>
          </w:tcPr>
          <w:p w14:paraId="45E1972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0.876</w:t>
            </w:r>
          </w:p>
        </w:tc>
        <w:tc>
          <w:tcPr>
            <w:tcW w:w="2792" w:type="dxa"/>
            <w:vAlign w:val="center"/>
          </w:tcPr>
          <w:p w14:paraId="7A6FED4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0.810–0.948</w:t>
            </w:r>
          </w:p>
        </w:tc>
        <w:tc>
          <w:tcPr>
            <w:tcW w:w="2792" w:type="dxa"/>
            <w:vAlign w:val="center"/>
          </w:tcPr>
          <w:p w14:paraId="32EDEB1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0.001</w:t>
            </w:r>
          </w:p>
        </w:tc>
      </w:tr>
      <w:tr w:rsidR="00DB465B" w14:paraId="2F55D208" w14:textId="77777777">
        <w:trPr>
          <w:jc w:val="center"/>
        </w:trPr>
        <w:tc>
          <w:tcPr>
            <w:tcW w:w="2792" w:type="dxa"/>
            <w:vMerge/>
            <w:vAlign w:val="center"/>
          </w:tcPr>
          <w:p w14:paraId="01A95C1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593E709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East</w:t>
            </w:r>
          </w:p>
        </w:tc>
        <w:tc>
          <w:tcPr>
            <w:tcW w:w="2792" w:type="dxa"/>
            <w:vAlign w:val="center"/>
          </w:tcPr>
          <w:p w14:paraId="4B71237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0.851</w:t>
            </w:r>
          </w:p>
        </w:tc>
        <w:tc>
          <w:tcPr>
            <w:tcW w:w="2792" w:type="dxa"/>
            <w:vAlign w:val="center"/>
          </w:tcPr>
          <w:p w14:paraId="4E6AB21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0.666–1.088</w:t>
            </w:r>
          </w:p>
        </w:tc>
        <w:tc>
          <w:tcPr>
            <w:tcW w:w="2792" w:type="dxa"/>
            <w:vAlign w:val="center"/>
          </w:tcPr>
          <w:p w14:paraId="6E402EF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0.198</w:t>
            </w:r>
          </w:p>
        </w:tc>
      </w:tr>
      <w:tr w:rsidR="00DB465B" w14:paraId="47A9428A" w14:textId="77777777">
        <w:trPr>
          <w:jc w:val="center"/>
        </w:trPr>
        <w:tc>
          <w:tcPr>
            <w:tcW w:w="2792" w:type="dxa"/>
            <w:vMerge/>
            <w:vAlign w:val="center"/>
          </w:tcPr>
          <w:p w14:paraId="0A6747C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3738C8E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East</w:t>
            </w:r>
          </w:p>
        </w:tc>
        <w:tc>
          <w:tcPr>
            <w:tcW w:w="2792" w:type="dxa"/>
            <w:vAlign w:val="center"/>
          </w:tcPr>
          <w:p w14:paraId="1880F1B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0.775</w:t>
            </w:r>
          </w:p>
        </w:tc>
        <w:tc>
          <w:tcPr>
            <w:tcW w:w="2792" w:type="dxa"/>
            <w:vAlign w:val="center"/>
          </w:tcPr>
          <w:p w14:paraId="25C57CC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0.590–1.019</w:t>
            </w:r>
          </w:p>
        </w:tc>
        <w:tc>
          <w:tcPr>
            <w:tcW w:w="2792" w:type="dxa"/>
            <w:vAlign w:val="center"/>
          </w:tcPr>
          <w:p w14:paraId="2450B7D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0.068</w:t>
            </w:r>
          </w:p>
        </w:tc>
      </w:tr>
      <w:tr w:rsidR="00DB465B" w14:paraId="1428D252" w14:textId="77777777">
        <w:trPr>
          <w:jc w:val="center"/>
        </w:trPr>
        <w:tc>
          <w:tcPr>
            <w:tcW w:w="2792" w:type="dxa"/>
            <w:vMerge/>
            <w:vAlign w:val="center"/>
          </w:tcPr>
          <w:p w14:paraId="436A9202"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A70237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East</w:t>
            </w:r>
          </w:p>
        </w:tc>
        <w:tc>
          <w:tcPr>
            <w:tcW w:w="2792" w:type="dxa"/>
            <w:vAlign w:val="center"/>
          </w:tcPr>
          <w:p w14:paraId="6B0CF2F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0.649</w:t>
            </w:r>
          </w:p>
        </w:tc>
        <w:tc>
          <w:tcPr>
            <w:tcW w:w="2792" w:type="dxa"/>
            <w:vAlign w:val="center"/>
          </w:tcPr>
          <w:p w14:paraId="6AD258D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0.320–1.316</w:t>
            </w:r>
          </w:p>
        </w:tc>
        <w:tc>
          <w:tcPr>
            <w:tcW w:w="2792" w:type="dxa"/>
            <w:vAlign w:val="center"/>
          </w:tcPr>
          <w:p w14:paraId="22A7A31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0.231</w:t>
            </w:r>
          </w:p>
        </w:tc>
      </w:tr>
      <w:tr w:rsidR="00DB465B" w14:paraId="483F6B70" w14:textId="77777777">
        <w:trPr>
          <w:jc w:val="center"/>
        </w:trPr>
        <w:tc>
          <w:tcPr>
            <w:tcW w:w="2792" w:type="dxa"/>
            <w:vMerge/>
            <w:vAlign w:val="center"/>
          </w:tcPr>
          <w:p w14:paraId="7D195E44"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514245A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East</w:t>
            </w:r>
          </w:p>
        </w:tc>
        <w:tc>
          <w:tcPr>
            <w:tcW w:w="2792" w:type="dxa"/>
            <w:vAlign w:val="center"/>
          </w:tcPr>
          <w:p w14:paraId="7677B1C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0.911</w:t>
            </w:r>
          </w:p>
        </w:tc>
        <w:tc>
          <w:tcPr>
            <w:tcW w:w="2792" w:type="dxa"/>
            <w:vAlign w:val="center"/>
          </w:tcPr>
          <w:p w14:paraId="68EBCE0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0.683–1.215</w:t>
            </w:r>
          </w:p>
        </w:tc>
        <w:tc>
          <w:tcPr>
            <w:tcW w:w="2792" w:type="dxa"/>
            <w:vAlign w:val="center"/>
          </w:tcPr>
          <w:p w14:paraId="394C896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0.526</w:t>
            </w:r>
          </w:p>
        </w:tc>
      </w:tr>
      <w:tr w:rsidR="00DB465B" w14:paraId="06D0FD0F" w14:textId="77777777">
        <w:trPr>
          <w:jc w:val="center"/>
        </w:trPr>
        <w:tc>
          <w:tcPr>
            <w:tcW w:w="2792" w:type="dxa"/>
            <w:vMerge/>
            <w:vAlign w:val="center"/>
          </w:tcPr>
          <w:p w14:paraId="440984AC"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3C33A44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Southwest vs East</w:t>
            </w:r>
          </w:p>
        </w:tc>
        <w:tc>
          <w:tcPr>
            <w:tcW w:w="2792" w:type="dxa"/>
            <w:vAlign w:val="center"/>
          </w:tcPr>
          <w:p w14:paraId="24324A4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0.766</w:t>
            </w:r>
          </w:p>
        </w:tc>
        <w:tc>
          <w:tcPr>
            <w:tcW w:w="2792" w:type="dxa"/>
            <w:vAlign w:val="center"/>
          </w:tcPr>
          <w:p w14:paraId="385863C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0.535–1.095</w:t>
            </w:r>
          </w:p>
        </w:tc>
        <w:tc>
          <w:tcPr>
            <w:tcW w:w="2792" w:type="dxa"/>
            <w:vAlign w:val="center"/>
          </w:tcPr>
          <w:p w14:paraId="31F7B46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0.144</w:t>
            </w:r>
          </w:p>
        </w:tc>
      </w:tr>
      <w:tr w:rsidR="00DB465B" w14:paraId="0796F831" w14:textId="77777777">
        <w:trPr>
          <w:jc w:val="center"/>
        </w:trPr>
        <w:tc>
          <w:tcPr>
            <w:tcW w:w="2792" w:type="dxa"/>
            <w:vMerge/>
            <w:vAlign w:val="center"/>
          </w:tcPr>
          <w:p w14:paraId="1A88E4EB"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10C2D54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East</w:t>
            </w:r>
          </w:p>
        </w:tc>
        <w:tc>
          <w:tcPr>
            <w:tcW w:w="2792" w:type="dxa"/>
            <w:vAlign w:val="center"/>
          </w:tcPr>
          <w:p w14:paraId="1D7BD5D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0.870</w:t>
            </w:r>
          </w:p>
        </w:tc>
        <w:tc>
          <w:tcPr>
            <w:tcW w:w="2792" w:type="dxa"/>
            <w:vAlign w:val="center"/>
          </w:tcPr>
          <w:p w14:paraId="32C7479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0.672–1.126</w:t>
            </w:r>
          </w:p>
        </w:tc>
        <w:tc>
          <w:tcPr>
            <w:tcW w:w="2792" w:type="dxa"/>
            <w:vAlign w:val="center"/>
          </w:tcPr>
          <w:p w14:paraId="22112A7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0.291</w:t>
            </w:r>
          </w:p>
        </w:tc>
      </w:tr>
      <w:tr w:rsidR="00DB465B" w14:paraId="507C81AD" w14:textId="77777777">
        <w:trPr>
          <w:jc w:val="center"/>
        </w:trPr>
        <w:tc>
          <w:tcPr>
            <w:tcW w:w="2792" w:type="dxa"/>
            <w:vMerge/>
            <w:vAlign w:val="center"/>
          </w:tcPr>
          <w:p w14:paraId="45BC24ED"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5DE169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Urban vs Rural</w:t>
            </w:r>
          </w:p>
        </w:tc>
        <w:tc>
          <w:tcPr>
            <w:tcW w:w="2792" w:type="dxa"/>
            <w:vAlign w:val="center"/>
          </w:tcPr>
          <w:p w14:paraId="2B9DC43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0.984</w:t>
            </w:r>
          </w:p>
        </w:tc>
        <w:tc>
          <w:tcPr>
            <w:tcW w:w="2792" w:type="dxa"/>
            <w:vAlign w:val="center"/>
          </w:tcPr>
          <w:p w14:paraId="5E7D487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0.899–1.078</w:t>
            </w:r>
          </w:p>
        </w:tc>
        <w:tc>
          <w:tcPr>
            <w:tcW w:w="2792" w:type="dxa"/>
            <w:vAlign w:val="center"/>
          </w:tcPr>
          <w:p w14:paraId="07512EC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0.735</w:t>
            </w:r>
          </w:p>
        </w:tc>
      </w:tr>
      <w:tr w:rsidR="00DB465B" w14:paraId="147E3E98" w14:textId="77777777">
        <w:trPr>
          <w:jc w:val="center"/>
        </w:trPr>
        <w:tc>
          <w:tcPr>
            <w:tcW w:w="2792" w:type="dxa"/>
            <w:vMerge w:val="restart"/>
            <w:vAlign w:val="center"/>
          </w:tcPr>
          <w:p w14:paraId="5387AD9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7–12 y vs 4–6 y</w:t>
            </w:r>
          </w:p>
        </w:tc>
        <w:tc>
          <w:tcPr>
            <w:tcW w:w="2792" w:type="dxa"/>
            <w:vAlign w:val="center"/>
          </w:tcPr>
          <w:p w14:paraId="171AD78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2792" w:type="dxa"/>
            <w:vAlign w:val="center"/>
          </w:tcPr>
          <w:p w14:paraId="7BCB9B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1.155</w:t>
            </w:r>
          </w:p>
        </w:tc>
        <w:tc>
          <w:tcPr>
            <w:tcW w:w="2792" w:type="dxa"/>
            <w:vAlign w:val="center"/>
          </w:tcPr>
          <w:p w14:paraId="4D1E48C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1.056–1.262</w:t>
            </w:r>
          </w:p>
        </w:tc>
        <w:tc>
          <w:tcPr>
            <w:tcW w:w="2792" w:type="dxa"/>
            <w:vAlign w:val="center"/>
          </w:tcPr>
          <w:p w14:paraId="1DDBCE1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0.002</w:t>
            </w:r>
          </w:p>
        </w:tc>
      </w:tr>
      <w:tr w:rsidR="00DB465B" w14:paraId="7B9F79BD" w14:textId="77777777">
        <w:trPr>
          <w:jc w:val="center"/>
        </w:trPr>
        <w:tc>
          <w:tcPr>
            <w:tcW w:w="2792" w:type="dxa"/>
            <w:vMerge/>
            <w:vAlign w:val="center"/>
          </w:tcPr>
          <w:p w14:paraId="4A3418D2"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BA914B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Female vs Male</w:t>
            </w:r>
          </w:p>
        </w:tc>
        <w:tc>
          <w:tcPr>
            <w:tcW w:w="2792" w:type="dxa"/>
            <w:vAlign w:val="center"/>
          </w:tcPr>
          <w:p w14:paraId="308BB36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1.268</w:t>
            </w:r>
          </w:p>
        </w:tc>
        <w:tc>
          <w:tcPr>
            <w:tcW w:w="2792" w:type="dxa"/>
            <w:vAlign w:val="center"/>
          </w:tcPr>
          <w:p w14:paraId="7A6F305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1.164–1.381</w:t>
            </w:r>
          </w:p>
        </w:tc>
        <w:tc>
          <w:tcPr>
            <w:tcW w:w="2792" w:type="dxa"/>
            <w:vAlign w:val="center"/>
          </w:tcPr>
          <w:p w14:paraId="169F62D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068D6B44" w14:textId="77777777">
        <w:trPr>
          <w:jc w:val="center"/>
        </w:trPr>
        <w:tc>
          <w:tcPr>
            <w:tcW w:w="2792" w:type="dxa"/>
            <w:vMerge/>
            <w:vAlign w:val="center"/>
          </w:tcPr>
          <w:p w14:paraId="300E4B3C"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2F69152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East</w:t>
            </w:r>
          </w:p>
        </w:tc>
        <w:tc>
          <w:tcPr>
            <w:tcW w:w="2792" w:type="dxa"/>
            <w:vAlign w:val="center"/>
          </w:tcPr>
          <w:p w14:paraId="6D5CBF7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0.968</w:t>
            </w:r>
          </w:p>
        </w:tc>
        <w:tc>
          <w:tcPr>
            <w:tcW w:w="2792" w:type="dxa"/>
            <w:vAlign w:val="center"/>
          </w:tcPr>
          <w:p w14:paraId="1A2A640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0.730–1.285</w:t>
            </w:r>
          </w:p>
        </w:tc>
        <w:tc>
          <w:tcPr>
            <w:tcW w:w="2792" w:type="dxa"/>
            <w:vAlign w:val="center"/>
          </w:tcPr>
          <w:p w14:paraId="674CC0C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0.823</w:t>
            </w:r>
          </w:p>
        </w:tc>
      </w:tr>
      <w:tr w:rsidR="00DB465B" w14:paraId="46A7A5E6" w14:textId="77777777">
        <w:trPr>
          <w:jc w:val="center"/>
        </w:trPr>
        <w:tc>
          <w:tcPr>
            <w:tcW w:w="2792" w:type="dxa"/>
            <w:vMerge/>
            <w:vAlign w:val="center"/>
          </w:tcPr>
          <w:p w14:paraId="7A58CDAA"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3BD6FB4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East</w:t>
            </w:r>
          </w:p>
        </w:tc>
        <w:tc>
          <w:tcPr>
            <w:tcW w:w="2792" w:type="dxa"/>
            <w:vAlign w:val="center"/>
          </w:tcPr>
          <w:p w14:paraId="4172AAD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1.181</w:t>
            </w:r>
          </w:p>
        </w:tc>
        <w:tc>
          <w:tcPr>
            <w:tcW w:w="2792" w:type="dxa"/>
            <w:vAlign w:val="center"/>
          </w:tcPr>
          <w:p w14:paraId="671097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0.863–1.617</w:t>
            </w:r>
          </w:p>
        </w:tc>
        <w:tc>
          <w:tcPr>
            <w:tcW w:w="2792" w:type="dxa"/>
            <w:vAlign w:val="center"/>
          </w:tcPr>
          <w:p w14:paraId="0295C4B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0.298</w:t>
            </w:r>
          </w:p>
        </w:tc>
      </w:tr>
      <w:tr w:rsidR="00DB465B" w14:paraId="465CCA85" w14:textId="77777777">
        <w:trPr>
          <w:jc w:val="center"/>
        </w:trPr>
        <w:tc>
          <w:tcPr>
            <w:tcW w:w="2792" w:type="dxa"/>
            <w:vMerge/>
            <w:vAlign w:val="center"/>
          </w:tcPr>
          <w:p w14:paraId="28943C1B"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59D2903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East</w:t>
            </w:r>
          </w:p>
        </w:tc>
        <w:tc>
          <w:tcPr>
            <w:tcW w:w="2792" w:type="dxa"/>
            <w:vAlign w:val="center"/>
          </w:tcPr>
          <w:p w14:paraId="7DF3F8A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0.280</w:t>
            </w:r>
          </w:p>
        </w:tc>
        <w:tc>
          <w:tcPr>
            <w:tcW w:w="2792" w:type="dxa"/>
            <w:vAlign w:val="center"/>
          </w:tcPr>
          <w:p w14:paraId="13971AF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0.093–0.845</w:t>
            </w:r>
          </w:p>
        </w:tc>
        <w:tc>
          <w:tcPr>
            <w:tcW w:w="2792" w:type="dxa"/>
            <w:vAlign w:val="center"/>
          </w:tcPr>
          <w:p w14:paraId="26F2A97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0.024</w:t>
            </w:r>
          </w:p>
        </w:tc>
      </w:tr>
      <w:tr w:rsidR="00DB465B" w14:paraId="56D9561B" w14:textId="77777777">
        <w:trPr>
          <w:jc w:val="center"/>
        </w:trPr>
        <w:tc>
          <w:tcPr>
            <w:tcW w:w="2792" w:type="dxa"/>
            <w:vMerge/>
            <w:vAlign w:val="center"/>
          </w:tcPr>
          <w:p w14:paraId="70D22D4D"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A20CCC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East</w:t>
            </w:r>
          </w:p>
        </w:tc>
        <w:tc>
          <w:tcPr>
            <w:tcW w:w="2792" w:type="dxa"/>
            <w:vAlign w:val="center"/>
          </w:tcPr>
          <w:p w14:paraId="675C8DB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1.223</w:t>
            </w:r>
          </w:p>
        </w:tc>
        <w:tc>
          <w:tcPr>
            <w:tcW w:w="2792" w:type="dxa"/>
            <w:vAlign w:val="center"/>
          </w:tcPr>
          <w:p w14:paraId="64B476E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0.882–1.696</w:t>
            </w:r>
          </w:p>
        </w:tc>
        <w:tc>
          <w:tcPr>
            <w:tcW w:w="2792" w:type="dxa"/>
            <w:vAlign w:val="center"/>
          </w:tcPr>
          <w:p w14:paraId="7A4226D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0.228</w:t>
            </w:r>
          </w:p>
        </w:tc>
      </w:tr>
      <w:tr w:rsidR="00DB465B" w14:paraId="471BDADD" w14:textId="77777777">
        <w:trPr>
          <w:jc w:val="center"/>
        </w:trPr>
        <w:tc>
          <w:tcPr>
            <w:tcW w:w="2792" w:type="dxa"/>
            <w:vMerge/>
            <w:vAlign w:val="center"/>
          </w:tcPr>
          <w:p w14:paraId="6AC92CA3"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42C2597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Southwest vs East</w:t>
            </w:r>
          </w:p>
        </w:tc>
        <w:tc>
          <w:tcPr>
            <w:tcW w:w="2792" w:type="dxa"/>
            <w:vAlign w:val="center"/>
          </w:tcPr>
          <w:p w14:paraId="34EEBB3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1.081</w:t>
            </w:r>
          </w:p>
        </w:tc>
        <w:tc>
          <w:tcPr>
            <w:tcW w:w="2792" w:type="dxa"/>
            <w:vAlign w:val="center"/>
          </w:tcPr>
          <w:p w14:paraId="4591F5E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0.718–1.627</w:t>
            </w:r>
          </w:p>
        </w:tc>
        <w:tc>
          <w:tcPr>
            <w:tcW w:w="2792" w:type="dxa"/>
            <w:vAlign w:val="center"/>
          </w:tcPr>
          <w:p w14:paraId="0B93FB4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0.709</w:t>
            </w:r>
          </w:p>
        </w:tc>
      </w:tr>
      <w:tr w:rsidR="00DB465B" w14:paraId="06F7A35F" w14:textId="77777777">
        <w:trPr>
          <w:jc w:val="center"/>
        </w:trPr>
        <w:tc>
          <w:tcPr>
            <w:tcW w:w="2792" w:type="dxa"/>
            <w:vMerge/>
            <w:vAlign w:val="center"/>
          </w:tcPr>
          <w:p w14:paraId="12A824BC"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5795E89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East</w:t>
            </w:r>
          </w:p>
        </w:tc>
        <w:tc>
          <w:tcPr>
            <w:tcW w:w="2792" w:type="dxa"/>
            <w:vAlign w:val="center"/>
          </w:tcPr>
          <w:p w14:paraId="2D0977D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0.954</w:t>
            </w:r>
          </w:p>
        </w:tc>
        <w:tc>
          <w:tcPr>
            <w:tcW w:w="2792" w:type="dxa"/>
            <w:vAlign w:val="center"/>
          </w:tcPr>
          <w:p w14:paraId="5F487F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0.708–1.283</w:t>
            </w:r>
          </w:p>
        </w:tc>
        <w:tc>
          <w:tcPr>
            <w:tcW w:w="2792" w:type="dxa"/>
            <w:vAlign w:val="center"/>
          </w:tcPr>
          <w:p w14:paraId="7B55004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0.754</w:t>
            </w:r>
          </w:p>
        </w:tc>
      </w:tr>
      <w:tr w:rsidR="00DB465B" w14:paraId="2702F0F2" w14:textId="77777777">
        <w:trPr>
          <w:jc w:val="center"/>
        </w:trPr>
        <w:tc>
          <w:tcPr>
            <w:tcW w:w="2792" w:type="dxa"/>
            <w:vMerge/>
            <w:vAlign w:val="center"/>
          </w:tcPr>
          <w:p w14:paraId="65431A6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5A589F4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Urban vs Rural</w:t>
            </w:r>
          </w:p>
        </w:tc>
        <w:tc>
          <w:tcPr>
            <w:tcW w:w="2792" w:type="dxa"/>
            <w:vAlign w:val="center"/>
          </w:tcPr>
          <w:p w14:paraId="14E474E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1.193</w:t>
            </w:r>
          </w:p>
        </w:tc>
        <w:tc>
          <w:tcPr>
            <w:tcW w:w="2792" w:type="dxa"/>
            <w:vAlign w:val="center"/>
          </w:tcPr>
          <w:p w14:paraId="1B65047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1.076–1.322</w:t>
            </w:r>
          </w:p>
        </w:tc>
        <w:tc>
          <w:tcPr>
            <w:tcW w:w="2792" w:type="dxa"/>
            <w:vAlign w:val="center"/>
          </w:tcPr>
          <w:p w14:paraId="0D69984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642CCF5B" w14:textId="77777777">
        <w:trPr>
          <w:jc w:val="center"/>
        </w:trPr>
        <w:tc>
          <w:tcPr>
            <w:tcW w:w="2792" w:type="dxa"/>
            <w:vMerge w:val="restart"/>
            <w:vAlign w:val="center"/>
          </w:tcPr>
          <w:p w14:paraId="36E24D0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13–18 y vs 4–6 y</w:t>
            </w:r>
          </w:p>
        </w:tc>
        <w:tc>
          <w:tcPr>
            <w:tcW w:w="2792" w:type="dxa"/>
            <w:vAlign w:val="center"/>
          </w:tcPr>
          <w:p w14:paraId="22B0F81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2792" w:type="dxa"/>
            <w:vAlign w:val="center"/>
          </w:tcPr>
          <w:p w14:paraId="7A29F38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0.939</w:t>
            </w:r>
          </w:p>
        </w:tc>
        <w:tc>
          <w:tcPr>
            <w:tcW w:w="2792" w:type="dxa"/>
            <w:vAlign w:val="center"/>
          </w:tcPr>
          <w:p w14:paraId="366F665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0.726–1.214</w:t>
            </w:r>
          </w:p>
        </w:tc>
        <w:tc>
          <w:tcPr>
            <w:tcW w:w="2792" w:type="dxa"/>
            <w:vAlign w:val="center"/>
          </w:tcPr>
          <w:p w14:paraId="6AB606B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0.630</w:t>
            </w:r>
          </w:p>
        </w:tc>
      </w:tr>
      <w:tr w:rsidR="00DB465B" w14:paraId="00C2FFEC" w14:textId="77777777">
        <w:trPr>
          <w:jc w:val="center"/>
        </w:trPr>
        <w:tc>
          <w:tcPr>
            <w:tcW w:w="2792" w:type="dxa"/>
            <w:vMerge/>
            <w:vAlign w:val="center"/>
          </w:tcPr>
          <w:p w14:paraId="261BC255"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11FAFC6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Female vs Male</w:t>
            </w:r>
          </w:p>
        </w:tc>
        <w:tc>
          <w:tcPr>
            <w:tcW w:w="2792" w:type="dxa"/>
            <w:vAlign w:val="center"/>
          </w:tcPr>
          <w:p w14:paraId="64B2379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1.123</w:t>
            </w:r>
          </w:p>
        </w:tc>
        <w:tc>
          <w:tcPr>
            <w:tcW w:w="2792" w:type="dxa"/>
            <w:vAlign w:val="center"/>
          </w:tcPr>
          <w:p w14:paraId="240A6CF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0.882–1.430</w:t>
            </w:r>
          </w:p>
        </w:tc>
        <w:tc>
          <w:tcPr>
            <w:tcW w:w="2792" w:type="dxa"/>
            <w:vAlign w:val="center"/>
          </w:tcPr>
          <w:p w14:paraId="3F03683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0.345</w:t>
            </w:r>
          </w:p>
        </w:tc>
      </w:tr>
      <w:tr w:rsidR="00DB465B" w14:paraId="58895872" w14:textId="77777777">
        <w:trPr>
          <w:jc w:val="center"/>
        </w:trPr>
        <w:tc>
          <w:tcPr>
            <w:tcW w:w="2792" w:type="dxa"/>
            <w:vMerge/>
            <w:vAlign w:val="center"/>
          </w:tcPr>
          <w:p w14:paraId="53E0BBB4"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6F8DC0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East</w:t>
            </w:r>
          </w:p>
        </w:tc>
        <w:tc>
          <w:tcPr>
            <w:tcW w:w="2792" w:type="dxa"/>
            <w:vAlign w:val="center"/>
          </w:tcPr>
          <w:p w14:paraId="2C1951C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2.066</w:t>
            </w:r>
          </w:p>
        </w:tc>
        <w:tc>
          <w:tcPr>
            <w:tcW w:w="2792" w:type="dxa"/>
            <w:vAlign w:val="center"/>
          </w:tcPr>
          <w:p w14:paraId="6264114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1.351–3.159</w:t>
            </w:r>
          </w:p>
        </w:tc>
        <w:tc>
          <w:tcPr>
            <w:tcW w:w="2792" w:type="dxa"/>
            <w:vAlign w:val="center"/>
          </w:tcPr>
          <w:p w14:paraId="33F852B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54CE18FF" w14:textId="77777777">
        <w:trPr>
          <w:jc w:val="center"/>
        </w:trPr>
        <w:tc>
          <w:tcPr>
            <w:tcW w:w="2792" w:type="dxa"/>
            <w:vMerge/>
            <w:vAlign w:val="center"/>
          </w:tcPr>
          <w:p w14:paraId="2812E8D4"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87AD79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East</w:t>
            </w:r>
          </w:p>
        </w:tc>
        <w:tc>
          <w:tcPr>
            <w:tcW w:w="2792" w:type="dxa"/>
            <w:vAlign w:val="center"/>
          </w:tcPr>
          <w:p w14:paraId="1BACCB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0.965</w:t>
            </w:r>
          </w:p>
        </w:tc>
        <w:tc>
          <w:tcPr>
            <w:tcW w:w="2792" w:type="dxa"/>
            <w:vAlign w:val="center"/>
          </w:tcPr>
          <w:p w14:paraId="4F0C1C4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0.588–1.583</w:t>
            </w:r>
          </w:p>
        </w:tc>
        <w:tc>
          <w:tcPr>
            <w:tcW w:w="2792" w:type="dxa"/>
            <w:vAlign w:val="center"/>
          </w:tcPr>
          <w:p w14:paraId="1EA5AC4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0.889</w:t>
            </w:r>
          </w:p>
        </w:tc>
      </w:tr>
      <w:tr w:rsidR="00DB465B" w14:paraId="6B1A0346" w14:textId="77777777">
        <w:trPr>
          <w:jc w:val="center"/>
        </w:trPr>
        <w:tc>
          <w:tcPr>
            <w:tcW w:w="2792" w:type="dxa"/>
            <w:vMerge/>
            <w:vAlign w:val="center"/>
          </w:tcPr>
          <w:p w14:paraId="01A1D13F"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37E512D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East</w:t>
            </w:r>
          </w:p>
        </w:tc>
        <w:tc>
          <w:tcPr>
            <w:tcW w:w="2792" w:type="dxa"/>
            <w:vAlign w:val="center"/>
          </w:tcPr>
          <w:p w14:paraId="6A116BD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2.190</w:t>
            </w:r>
          </w:p>
        </w:tc>
        <w:tc>
          <w:tcPr>
            <w:tcW w:w="2792" w:type="dxa"/>
            <w:vAlign w:val="center"/>
          </w:tcPr>
          <w:p w14:paraId="3964292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0.492–9.760</w:t>
            </w:r>
          </w:p>
        </w:tc>
        <w:tc>
          <w:tcPr>
            <w:tcW w:w="2792" w:type="dxa"/>
            <w:vAlign w:val="center"/>
          </w:tcPr>
          <w:p w14:paraId="528C4AA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0.304</w:t>
            </w:r>
          </w:p>
        </w:tc>
      </w:tr>
      <w:tr w:rsidR="00DB465B" w14:paraId="0600A753" w14:textId="77777777">
        <w:trPr>
          <w:jc w:val="center"/>
        </w:trPr>
        <w:tc>
          <w:tcPr>
            <w:tcW w:w="2792" w:type="dxa"/>
            <w:vMerge/>
            <w:vAlign w:val="center"/>
          </w:tcPr>
          <w:p w14:paraId="5FFC7D41"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45E04F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East</w:t>
            </w:r>
          </w:p>
        </w:tc>
        <w:tc>
          <w:tcPr>
            <w:tcW w:w="2792" w:type="dxa"/>
            <w:vAlign w:val="center"/>
          </w:tcPr>
          <w:p w14:paraId="55F0AC0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2.346</w:t>
            </w:r>
          </w:p>
        </w:tc>
        <w:tc>
          <w:tcPr>
            <w:tcW w:w="2792" w:type="dxa"/>
            <w:vAlign w:val="center"/>
          </w:tcPr>
          <w:p w14:paraId="0D055D8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1.433–3.842</w:t>
            </w:r>
          </w:p>
        </w:tc>
        <w:tc>
          <w:tcPr>
            <w:tcW w:w="2792" w:type="dxa"/>
            <w:vAlign w:val="center"/>
          </w:tcPr>
          <w:p w14:paraId="21E269C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r>
      <w:tr w:rsidR="00DB465B" w14:paraId="3FCF1229" w14:textId="77777777">
        <w:trPr>
          <w:jc w:val="center"/>
        </w:trPr>
        <w:tc>
          <w:tcPr>
            <w:tcW w:w="2792" w:type="dxa"/>
            <w:vMerge/>
            <w:vAlign w:val="center"/>
          </w:tcPr>
          <w:p w14:paraId="621FDF2F"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7BC20B9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Southwest vs East</w:t>
            </w:r>
          </w:p>
        </w:tc>
        <w:tc>
          <w:tcPr>
            <w:tcW w:w="2792" w:type="dxa"/>
            <w:vAlign w:val="center"/>
          </w:tcPr>
          <w:p w14:paraId="5E43101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0.812</w:t>
            </w:r>
          </w:p>
        </w:tc>
        <w:tc>
          <w:tcPr>
            <w:tcW w:w="2792" w:type="dxa"/>
            <w:vAlign w:val="center"/>
          </w:tcPr>
          <w:p w14:paraId="4DCE49B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0.403–1.636</w:t>
            </w:r>
          </w:p>
        </w:tc>
        <w:tc>
          <w:tcPr>
            <w:tcW w:w="2792" w:type="dxa"/>
            <w:vAlign w:val="center"/>
          </w:tcPr>
          <w:p w14:paraId="7DEE736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0.561</w:t>
            </w:r>
          </w:p>
        </w:tc>
      </w:tr>
      <w:tr w:rsidR="00DB465B" w14:paraId="03D8153E" w14:textId="77777777">
        <w:trPr>
          <w:jc w:val="center"/>
        </w:trPr>
        <w:tc>
          <w:tcPr>
            <w:tcW w:w="2792" w:type="dxa"/>
            <w:vMerge/>
            <w:vAlign w:val="center"/>
          </w:tcPr>
          <w:p w14:paraId="05F88896" w14:textId="77777777" w:rsidR="00DB465B" w:rsidRDefault="00DB465B">
            <w:pPr>
              <w:spacing w:after="0" w:line="240" w:lineRule="auto"/>
              <w:jc w:val="both"/>
              <w:rPr>
                <w:rFonts w:ascii="Times New Roman" w:hAnsi="Times New Roman" w:cs="Times New Roman"/>
                <w:sz w:val="21"/>
                <w:szCs w:val="21"/>
              </w:rPr>
            </w:pPr>
          </w:p>
        </w:tc>
        <w:tc>
          <w:tcPr>
            <w:tcW w:w="2792" w:type="dxa"/>
            <w:vAlign w:val="center"/>
          </w:tcPr>
          <w:p w14:paraId="2A9CA63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East</w:t>
            </w:r>
          </w:p>
        </w:tc>
        <w:tc>
          <w:tcPr>
            <w:tcW w:w="2792" w:type="dxa"/>
            <w:vAlign w:val="center"/>
          </w:tcPr>
          <w:p w14:paraId="56A1E0B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1.754</w:t>
            </w:r>
          </w:p>
        </w:tc>
        <w:tc>
          <w:tcPr>
            <w:tcW w:w="2792" w:type="dxa"/>
            <w:vAlign w:val="center"/>
          </w:tcPr>
          <w:p w14:paraId="1B3626D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1.052–2.923</w:t>
            </w:r>
          </w:p>
        </w:tc>
        <w:tc>
          <w:tcPr>
            <w:tcW w:w="2792" w:type="dxa"/>
            <w:vAlign w:val="center"/>
          </w:tcPr>
          <w:p w14:paraId="077DE57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0.031</w:t>
            </w:r>
          </w:p>
        </w:tc>
      </w:tr>
      <w:tr w:rsidR="00DB465B" w14:paraId="7546F1A5" w14:textId="77777777">
        <w:trPr>
          <w:jc w:val="center"/>
        </w:trPr>
        <w:tc>
          <w:tcPr>
            <w:tcW w:w="2792" w:type="dxa"/>
            <w:vMerge/>
            <w:tcBorders>
              <w:bottom w:val="single" w:sz="4" w:space="0" w:color="auto"/>
            </w:tcBorders>
            <w:vAlign w:val="center"/>
          </w:tcPr>
          <w:p w14:paraId="13B3A24D" w14:textId="77777777" w:rsidR="00DB465B" w:rsidRDefault="00DB465B">
            <w:pPr>
              <w:spacing w:after="0" w:line="240" w:lineRule="auto"/>
              <w:jc w:val="both"/>
              <w:rPr>
                <w:rFonts w:ascii="Times New Roman" w:hAnsi="Times New Roman" w:cs="Times New Roman"/>
                <w:sz w:val="21"/>
                <w:szCs w:val="21"/>
              </w:rPr>
            </w:pPr>
          </w:p>
        </w:tc>
        <w:tc>
          <w:tcPr>
            <w:tcW w:w="2792" w:type="dxa"/>
            <w:tcBorders>
              <w:bottom w:val="single" w:sz="4" w:space="0" w:color="auto"/>
            </w:tcBorders>
            <w:vAlign w:val="center"/>
          </w:tcPr>
          <w:p w14:paraId="6D660EF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Urban vs Rural</w:t>
            </w:r>
          </w:p>
        </w:tc>
        <w:tc>
          <w:tcPr>
            <w:tcW w:w="2792" w:type="dxa"/>
            <w:tcBorders>
              <w:bottom w:val="single" w:sz="4" w:space="0" w:color="auto"/>
            </w:tcBorders>
            <w:vAlign w:val="center"/>
          </w:tcPr>
          <w:p w14:paraId="7F59970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0.746</w:t>
            </w:r>
          </w:p>
        </w:tc>
        <w:tc>
          <w:tcPr>
            <w:tcW w:w="2792" w:type="dxa"/>
            <w:tcBorders>
              <w:bottom w:val="single" w:sz="4" w:space="0" w:color="auto"/>
            </w:tcBorders>
            <w:vAlign w:val="center"/>
          </w:tcPr>
          <w:p w14:paraId="2B051F9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0.571–0.976</w:t>
            </w:r>
          </w:p>
        </w:tc>
        <w:tc>
          <w:tcPr>
            <w:tcW w:w="2792" w:type="dxa"/>
            <w:tcBorders>
              <w:bottom w:val="single" w:sz="4" w:space="0" w:color="auto"/>
            </w:tcBorders>
            <w:vAlign w:val="center"/>
          </w:tcPr>
          <w:p w14:paraId="7E9A01E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0.032</w:t>
            </w:r>
          </w:p>
        </w:tc>
      </w:tr>
    </w:tbl>
    <w:p w14:paraId="3DB15023" w14:textId="77777777" w:rsidR="00DB465B" w:rsidRDefault="003F2BFD">
      <w:pPr>
        <w:keepLines/>
        <w:spacing w:after="0" w:line="240" w:lineRule="auto"/>
        <w:jc w:val="both"/>
        <w:rPr>
          <w:rFonts w:ascii="Times New Roman" w:hAnsi="Times New Roman" w:cs="Times New Roman"/>
          <w:sz w:val="21"/>
          <w:szCs w:val="21"/>
        </w:rPr>
      </w:pPr>
      <w:r>
        <w:rPr>
          <w:rFonts w:ascii="Times New Roman" w:hAnsi="Times New Roman" w:cs="Times New Roman"/>
          <w:b/>
          <w:sz w:val="21"/>
        </w:rPr>
        <w:t>Abbreviations: RRR, relative risk ratio; CI, confidence interval.</w:t>
      </w:r>
      <w:r>
        <w:rPr>
          <w:rFonts w:ascii="Times New Roman" w:hAnsi="Times New Roman" w:cs="Times New Roman"/>
          <w:sz w:val="21"/>
        </w:rPr>
        <w:br/>
        <w:t xml:space="preserve">Age group was </w:t>
      </w:r>
      <w:r>
        <w:rPr>
          <w:rFonts w:ascii="Times New Roman" w:hAnsi="Times New Roman" w:cs="Times New Roman"/>
          <w:sz w:val="21"/>
        </w:rPr>
        <w:t>the outcome, with 4–6 y as the outcome reference category. The model included phase, sex, seven-category geographic area, and residence; Phase 1, male, East, and rural residence were the predictor reference categories.</w:t>
      </w:r>
      <w:r>
        <w:rPr>
          <w:rFonts w:ascii="Times New Roman" w:hAnsi="Times New Roman" w:cs="Times New Roman" w:hint="eastAsia"/>
          <w:sz w:val="21"/>
        </w:rPr>
        <w:t xml:space="preserve"> Phase 1 denotes </w:t>
      </w:r>
      <w:r>
        <w:rPr>
          <w:rFonts w:ascii="Times New Roman Regular" w:hAnsi="Times New Roman Regular" w:cs="Times New Roman Regular"/>
          <w:sz w:val="21"/>
        </w:rPr>
        <w:t>2021–202</w:t>
      </w:r>
      <w:r>
        <w:rPr>
          <w:rFonts w:ascii="Times New Roman" w:hAnsi="Times New Roman" w:cs="Times New Roman" w:hint="eastAsia"/>
          <w:sz w:val="21"/>
        </w:rPr>
        <w:t>2, and Phase 2 denotes 2023.</w:t>
      </w:r>
    </w:p>
    <w:p w14:paraId="565C18AB" w14:textId="77777777" w:rsidR="00DB465B" w:rsidRDefault="003F2BFD">
      <w:pPr>
        <w:keepNext/>
        <w:pageBreakBefore/>
        <w:spacing w:before="80" w:after="60"/>
        <w:rPr>
          <w:rFonts w:ascii="Times New Roman" w:hAnsi="Times New Roman" w:cs="Times New Roman"/>
          <w:sz w:val="21"/>
          <w:szCs w:val="21"/>
        </w:rPr>
      </w:pPr>
      <w:r>
        <w:rPr>
          <w:rFonts w:ascii="Times New Roman" w:hAnsi="Times New Roman" w:cs="Times New Roman"/>
          <w:b/>
          <w:sz w:val="21"/>
          <w:szCs w:val="21"/>
        </w:rPr>
        <w:lastRenderedPageBreak/>
        <w:t xml:space="preserve">Table S3. </w:t>
      </w:r>
      <w:r>
        <w:rPr>
          <w:rFonts w:ascii="Times New Roman" w:hAnsi="Times New Roman" w:cs="Times New Roman" w:hint="eastAsia"/>
          <w:b/>
          <w:sz w:val="21"/>
          <w:szCs w:val="21"/>
        </w:rPr>
        <w:t>Negative binomial regression analysis of length of stay</w:t>
      </w:r>
      <w:r>
        <w:rPr>
          <w:rFonts w:ascii="Times New Roman" w:hAnsi="Times New Roman" w:cs="Times New Roman"/>
          <w:b/>
          <w:sz w:val="21"/>
          <w:szCs w:val="21"/>
        </w:rPr>
        <w:t>.</w:t>
      </w:r>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45"/>
        <w:gridCol w:w="1745"/>
        <w:gridCol w:w="1745"/>
        <w:gridCol w:w="1745"/>
        <w:gridCol w:w="1745"/>
        <w:gridCol w:w="1745"/>
        <w:gridCol w:w="1745"/>
        <w:gridCol w:w="1745"/>
      </w:tblGrid>
      <w:tr w:rsidR="00DB465B" w14:paraId="25C71D3A" w14:textId="77777777">
        <w:trPr>
          <w:tblHeader/>
          <w:jc w:val="center"/>
        </w:trPr>
        <w:tc>
          <w:tcPr>
            <w:tcW w:w="1745" w:type="dxa"/>
            <w:tcBorders>
              <w:top w:val="single" w:sz="4" w:space="0" w:color="auto"/>
              <w:bottom w:val="single" w:sz="4" w:space="0" w:color="auto"/>
            </w:tcBorders>
            <w:vAlign w:val="center"/>
          </w:tcPr>
          <w:p w14:paraId="262B3CA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Covariate</w:t>
            </w:r>
          </w:p>
        </w:tc>
        <w:tc>
          <w:tcPr>
            <w:tcW w:w="1745" w:type="dxa"/>
            <w:tcBorders>
              <w:top w:val="single" w:sz="4" w:space="0" w:color="auto"/>
              <w:bottom w:val="single" w:sz="4" w:space="0" w:color="auto"/>
            </w:tcBorders>
            <w:vAlign w:val="center"/>
          </w:tcPr>
          <w:p w14:paraId="63C3898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Comparison</w:t>
            </w:r>
          </w:p>
        </w:tc>
        <w:tc>
          <w:tcPr>
            <w:tcW w:w="1745" w:type="dxa"/>
            <w:tcBorders>
              <w:top w:val="single" w:sz="4" w:space="0" w:color="auto"/>
              <w:bottom w:val="single" w:sz="4" w:space="0" w:color="auto"/>
            </w:tcBorders>
            <w:vAlign w:val="center"/>
          </w:tcPr>
          <w:p w14:paraId="5F808B6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β</w:t>
            </w:r>
          </w:p>
        </w:tc>
        <w:tc>
          <w:tcPr>
            <w:tcW w:w="1745" w:type="dxa"/>
            <w:tcBorders>
              <w:top w:val="single" w:sz="4" w:space="0" w:color="auto"/>
              <w:bottom w:val="single" w:sz="4" w:space="0" w:color="auto"/>
            </w:tcBorders>
            <w:vAlign w:val="center"/>
          </w:tcPr>
          <w:p w14:paraId="6170326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SE</w:t>
            </w:r>
          </w:p>
        </w:tc>
        <w:tc>
          <w:tcPr>
            <w:tcW w:w="1745" w:type="dxa"/>
            <w:tcBorders>
              <w:top w:val="single" w:sz="4" w:space="0" w:color="auto"/>
              <w:bottom w:val="single" w:sz="4" w:space="0" w:color="auto"/>
            </w:tcBorders>
            <w:vAlign w:val="center"/>
          </w:tcPr>
          <w:p w14:paraId="284A604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Wald χ</w:t>
            </w:r>
            <w:r>
              <w:rPr>
                <w:rFonts w:ascii="Times New Roman" w:hAnsi="Times New Roman" w:cs="Times New Roman"/>
                <w:b/>
                <w:sz w:val="21"/>
                <w:szCs w:val="21"/>
                <w:vertAlign w:val="superscript"/>
              </w:rPr>
              <w:t>2</w:t>
            </w:r>
          </w:p>
        </w:tc>
        <w:tc>
          <w:tcPr>
            <w:tcW w:w="1745" w:type="dxa"/>
            <w:tcBorders>
              <w:top w:val="single" w:sz="4" w:space="0" w:color="auto"/>
              <w:bottom w:val="single" w:sz="4" w:space="0" w:color="auto"/>
            </w:tcBorders>
            <w:vAlign w:val="center"/>
          </w:tcPr>
          <w:p w14:paraId="485D3D5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i/>
                <w:iCs/>
                <w:sz w:val="21"/>
                <w:szCs w:val="21"/>
              </w:rPr>
              <w:t>P</w:t>
            </w:r>
            <w:r>
              <w:rPr>
                <w:rFonts w:ascii="Times New Roman" w:hAnsi="Times New Roman" w:cs="Times New Roman"/>
                <w:b/>
                <w:sz w:val="21"/>
                <w:szCs w:val="21"/>
              </w:rPr>
              <w:t xml:space="preserve"> value</w:t>
            </w:r>
          </w:p>
        </w:tc>
        <w:tc>
          <w:tcPr>
            <w:tcW w:w="1745" w:type="dxa"/>
            <w:tcBorders>
              <w:top w:val="single" w:sz="4" w:space="0" w:color="auto"/>
              <w:bottom w:val="single" w:sz="4" w:space="0" w:color="auto"/>
            </w:tcBorders>
            <w:vAlign w:val="center"/>
          </w:tcPr>
          <w:p w14:paraId="3C081F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Adjusted IRR</w:t>
            </w:r>
          </w:p>
        </w:tc>
        <w:tc>
          <w:tcPr>
            <w:tcW w:w="1745" w:type="dxa"/>
            <w:tcBorders>
              <w:top w:val="single" w:sz="4" w:space="0" w:color="auto"/>
              <w:bottom w:val="single" w:sz="4" w:space="0" w:color="auto"/>
            </w:tcBorders>
            <w:vAlign w:val="center"/>
          </w:tcPr>
          <w:p w14:paraId="1EA7C89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95% CI</w:t>
            </w:r>
          </w:p>
        </w:tc>
      </w:tr>
      <w:tr w:rsidR="00DB465B" w14:paraId="10D2E9CB" w14:textId="77777777">
        <w:trPr>
          <w:jc w:val="center"/>
        </w:trPr>
        <w:tc>
          <w:tcPr>
            <w:tcW w:w="1745" w:type="dxa"/>
            <w:tcBorders>
              <w:top w:val="single" w:sz="4" w:space="0" w:color="auto"/>
            </w:tcBorders>
            <w:vAlign w:val="center"/>
          </w:tcPr>
          <w:p w14:paraId="62B901C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Intercept</w:t>
            </w:r>
          </w:p>
        </w:tc>
        <w:tc>
          <w:tcPr>
            <w:tcW w:w="1745" w:type="dxa"/>
            <w:tcBorders>
              <w:top w:val="single" w:sz="4" w:space="0" w:color="auto"/>
            </w:tcBorders>
            <w:vAlign w:val="center"/>
          </w:tcPr>
          <w:p w14:paraId="6E86029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Baseline</w:t>
            </w:r>
          </w:p>
        </w:tc>
        <w:tc>
          <w:tcPr>
            <w:tcW w:w="1745" w:type="dxa"/>
            <w:tcBorders>
              <w:top w:val="single" w:sz="4" w:space="0" w:color="auto"/>
            </w:tcBorders>
            <w:vAlign w:val="center"/>
          </w:tcPr>
          <w:p w14:paraId="261F1A4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1.925</w:t>
            </w:r>
          </w:p>
        </w:tc>
        <w:tc>
          <w:tcPr>
            <w:tcW w:w="1745" w:type="dxa"/>
            <w:tcBorders>
              <w:top w:val="single" w:sz="4" w:space="0" w:color="auto"/>
            </w:tcBorders>
            <w:vAlign w:val="center"/>
          </w:tcPr>
          <w:p w14:paraId="123FD62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0.014</w:t>
            </w:r>
          </w:p>
        </w:tc>
        <w:tc>
          <w:tcPr>
            <w:tcW w:w="1745" w:type="dxa"/>
            <w:tcBorders>
              <w:top w:val="single" w:sz="4" w:space="0" w:color="auto"/>
            </w:tcBorders>
            <w:vAlign w:val="center"/>
          </w:tcPr>
          <w:p w14:paraId="3607977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18038.531</w:t>
            </w:r>
          </w:p>
        </w:tc>
        <w:tc>
          <w:tcPr>
            <w:tcW w:w="1745" w:type="dxa"/>
            <w:tcBorders>
              <w:top w:val="single" w:sz="4" w:space="0" w:color="auto"/>
            </w:tcBorders>
            <w:vAlign w:val="center"/>
          </w:tcPr>
          <w:p w14:paraId="5C4BAA3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tcBorders>
              <w:top w:val="single" w:sz="4" w:space="0" w:color="auto"/>
            </w:tcBorders>
            <w:vAlign w:val="center"/>
          </w:tcPr>
          <w:p w14:paraId="5DCEF4D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6.856 (baseline expected LOS)</w:t>
            </w:r>
          </w:p>
        </w:tc>
        <w:tc>
          <w:tcPr>
            <w:tcW w:w="1745" w:type="dxa"/>
            <w:tcBorders>
              <w:top w:val="single" w:sz="4" w:space="0" w:color="auto"/>
            </w:tcBorders>
            <w:vAlign w:val="center"/>
          </w:tcPr>
          <w:p w14:paraId="6793167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6.666–7.051</w:t>
            </w:r>
          </w:p>
        </w:tc>
      </w:tr>
      <w:tr w:rsidR="00DB465B" w14:paraId="460B72C3" w14:textId="77777777">
        <w:trPr>
          <w:jc w:val="center"/>
        </w:trPr>
        <w:tc>
          <w:tcPr>
            <w:tcW w:w="1745" w:type="dxa"/>
            <w:vAlign w:val="center"/>
          </w:tcPr>
          <w:p w14:paraId="065FDA8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Sex</w:t>
            </w:r>
          </w:p>
        </w:tc>
        <w:tc>
          <w:tcPr>
            <w:tcW w:w="1745" w:type="dxa"/>
            <w:vAlign w:val="center"/>
          </w:tcPr>
          <w:p w14:paraId="265029D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Male vs </w:t>
            </w:r>
            <w:r>
              <w:rPr>
                <w:rFonts w:ascii="Times New Roman" w:hAnsi="Times New Roman" w:cs="Times New Roman"/>
                <w:sz w:val="21"/>
                <w:szCs w:val="21"/>
              </w:rPr>
              <w:t>Female</w:t>
            </w:r>
          </w:p>
        </w:tc>
        <w:tc>
          <w:tcPr>
            <w:tcW w:w="1745" w:type="dxa"/>
            <w:vAlign w:val="center"/>
          </w:tcPr>
          <w:p w14:paraId="6C61F60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-0.014</w:t>
            </w:r>
          </w:p>
        </w:tc>
        <w:tc>
          <w:tcPr>
            <w:tcW w:w="1745" w:type="dxa"/>
            <w:vAlign w:val="center"/>
          </w:tcPr>
          <w:p w14:paraId="0528F52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0.006</w:t>
            </w:r>
          </w:p>
        </w:tc>
        <w:tc>
          <w:tcPr>
            <w:tcW w:w="1745" w:type="dxa"/>
            <w:vAlign w:val="center"/>
          </w:tcPr>
          <w:p w14:paraId="0F51245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5.303</w:t>
            </w:r>
          </w:p>
        </w:tc>
        <w:tc>
          <w:tcPr>
            <w:tcW w:w="1745" w:type="dxa"/>
            <w:vAlign w:val="center"/>
          </w:tcPr>
          <w:p w14:paraId="36EC1BA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0.021</w:t>
            </w:r>
          </w:p>
        </w:tc>
        <w:tc>
          <w:tcPr>
            <w:tcW w:w="1745" w:type="dxa"/>
            <w:vAlign w:val="center"/>
          </w:tcPr>
          <w:p w14:paraId="1AED03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0.986</w:t>
            </w:r>
          </w:p>
        </w:tc>
        <w:tc>
          <w:tcPr>
            <w:tcW w:w="1745" w:type="dxa"/>
            <w:vAlign w:val="center"/>
          </w:tcPr>
          <w:p w14:paraId="11B0C89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0.974–0.998</w:t>
            </w:r>
          </w:p>
        </w:tc>
      </w:tr>
      <w:tr w:rsidR="00DB465B" w14:paraId="57D38953" w14:textId="77777777">
        <w:trPr>
          <w:jc w:val="center"/>
        </w:trPr>
        <w:tc>
          <w:tcPr>
            <w:tcW w:w="1745" w:type="dxa"/>
            <w:vMerge w:val="restart"/>
            <w:vAlign w:val="center"/>
          </w:tcPr>
          <w:p w14:paraId="403E87F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Age group</w:t>
            </w:r>
          </w:p>
        </w:tc>
        <w:tc>
          <w:tcPr>
            <w:tcW w:w="1745" w:type="dxa"/>
            <w:vAlign w:val="center"/>
          </w:tcPr>
          <w:p w14:paraId="39F3FD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13–18 y vs 4–6 y</w:t>
            </w:r>
          </w:p>
        </w:tc>
        <w:tc>
          <w:tcPr>
            <w:tcW w:w="1745" w:type="dxa"/>
            <w:vAlign w:val="center"/>
          </w:tcPr>
          <w:p w14:paraId="604B5CF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0.072</w:t>
            </w:r>
          </w:p>
        </w:tc>
        <w:tc>
          <w:tcPr>
            <w:tcW w:w="1745" w:type="dxa"/>
            <w:vAlign w:val="center"/>
          </w:tcPr>
          <w:p w14:paraId="463AE9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0.022</w:t>
            </w:r>
          </w:p>
        </w:tc>
        <w:tc>
          <w:tcPr>
            <w:tcW w:w="1745" w:type="dxa"/>
            <w:vAlign w:val="center"/>
          </w:tcPr>
          <w:p w14:paraId="5D21237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10.725</w:t>
            </w:r>
          </w:p>
        </w:tc>
        <w:tc>
          <w:tcPr>
            <w:tcW w:w="1745" w:type="dxa"/>
            <w:vAlign w:val="center"/>
          </w:tcPr>
          <w:p w14:paraId="5B5AA0F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0.001</w:t>
            </w:r>
          </w:p>
        </w:tc>
        <w:tc>
          <w:tcPr>
            <w:tcW w:w="1745" w:type="dxa"/>
            <w:vAlign w:val="center"/>
          </w:tcPr>
          <w:p w14:paraId="3EDDEC9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1.075</w:t>
            </w:r>
          </w:p>
        </w:tc>
        <w:tc>
          <w:tcPr>
            <w:tcW w:w="1745" w:type="dxa"/>
            <w:vAlign w:val="center"/>
          </w:tcPr>
          <w:p w14:paraId="62C9191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1.029–1.122</w:t>
            </w:r>
          </w:p>
        </w:tc>
      </w:tr>
      <w:tr w:rsidR="00DB465B" w14:paraId="52955FF8" w14:textId="77777777">
        <w:trPr>
          <w:jc w:val="center"/>
        </w:trPr>
        <w:tc>
          <w:tcPr>
            <w:tcW w:w="1745" w:type="dxa"/>
            <w:vMerge/>
            <w:vAlign w:val="center"/>
          </w:tcPr>
          <w:p w14:paraId="6948216C"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F37182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7–12 y vs 4–6 y</w:t>
            </w:r>
          </w:p>
        </w:tc>
        <w:tc>
          <w:tcPr>
            <w:tcW w:w="1745" w:type="dxa"/>
            <w:vAlign w:val="center"/>
          </w:tcPr>
          <w:p w14:paraId="4FA5996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0.013</w:t>
            </w:r>
          </w:p>
        </w:tc>
        <w:tc>
          <w:tcPr>
            <w:tcW w:w="1745" w:type="dxa"/>
            <w:vAlign w:val="center"/>
          </w:tcPr>
          <w:p w14:paraId="1EFB087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0.008</w:t>
            </w:r>
          </w:p>
        </w:tc>
        <w:tc>
          <w:tcPr>
            <w:tcW w:w="1745" w:type="dxa"/>
            <w:vAlign w:val="center"/>
          </w:tcPr>
          <w:p w14:paraId="1F7FB2D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2.708</w:t>
            </w:r>
          </w:p>
        </w:tc>
        <w:tc>
          <w:tcPr>
            <w:tcW w:w="1745" w:type="dxa"/>
            <w:vAlign w:val="center"/>
          </w:tcPr>
          <w:p w14:paraId="00FCA92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0.100</w:t>
            </w:r>
          </w:p>
        </w:tc>
        <w:tc>
          <w:tcPr>
            <w:tcW w:w="1745" w:type="dxa"/>
            <w:vAlign w:val="center"/>
          </w:tcPr>
          <w:p w14:paraId="77F1850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1.013</w:t>
            </w:r>
          </w:p>
        </w:tc>
        <w:tc>
          <w:tcPr>
            <w:tcW w:w="1745" w:type="dxa"/>
            <w:vAlign w:val="center"/>
          </w:tcPr>
          <w:p w14:paraId="0789F55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0.997–1.030</w:t>
            </w:r>
          </w:p>
        </w:tc>
      </w:tr>
      <w:tr w:rsidR="00DB465B" w14:paraId="635C67E3" w14:textId="77777777">
        <w:trPr>
          <w:jc w:val="center"/>
        </w:trPr>
        <w:tc>
          <w:tcPr>
            <w:tcW w:w="1745" w:type="dxa"/>
            <w:vMerge/>
            <w:vAlign w:val="center"/>
          </w:tcPr>
          <w:p w14:paraId="478F9FBC"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6BEFC5B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4–6 y</w:t>
            </w:r>
          </w:p>
        </w:tc>
        <w:tc>
          <w:tcPr>
            <w:tcW w:w="1745" w:type="dxa"/>
            <w:vAlign w:val="center"/>
          </w:tcPr>
          <w:p w14:paraId="687FDB5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1745" w:type="dxa"/>
            <w:vAlign w:val="center"/>
          </w:tcPr>
          <w:p w14:paraId="0C0E496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1745" w:type="dxa"/>
            <w:vAlign w:val="center"/>
          </w:tcPr>
          <w:p w14:paraId="1B2217F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1745" w:type="dxa"/>
            <w:vAlign w:val="center"/>
          </w:tcPr>
          <w:p w14:paraId="05FDE64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1745" w:type="dxa"/>
            <w:vAlign w:val="center"/>
          </w:tcPr>
          <w:p w14:paraId="7878D8B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1745" w:type="dxa"/>
            <w:vAlign w:val="center"/>
          </w:tcPr>
          <w:p w14:paraId="4F1E958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6F6A99C1" w14:textId="77777777">
        <w:trPr>
          <w:jc w:val="center"/>
        </w:trPr>
        <w:tc>
          <w:tcPr>
            <w:tcW w:w="1745" w:type="dxa"/>
            <w:vMerge/>
            <w:vAlign w:val="center"/>
          </w:tcPr>
          <w:p w14:paraId="6B0A609B"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828FEC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 y vs 4–6 y</w:t>
            </w:r>
          </w:p>
        </w:tc>
        <w:tc>
          <w:tcPr>
            <w:tcW w:w="1745" w:type="dxa"/>
            <w:vAlign w:val="center"/>
          </w:tcPr>
          <w:p w14:paraId="27C3553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-0.017</w:t>
            </w:r>
          </w:p>
        </w:tc>
        <w:tc>
          <w:tcPr>
            <w:tcW w:w="1745" w:type="dxa"/>
            <w:vAlign w:val="center"/>
          </w:tcPr>
          <w:p w14:paraId="0BA7E90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0.007</w:t>
            </w:r>
          </w:p>
        </w:tc>
        <w:tc>
          <w:tcPr>
            <w:tcW w:w="1745" w:type="dxa"/>
            <w:vAlign w:val="center"/>
          </w:tcPr>
          <w:p w14:paraId="43A4970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5.351</w:t>
            </w:r>
          </w:p>
        </w:tc>
        <w:tc>
          <w:tcPr>
            <w:tcW w:w="1745" w:type="dxa"/>
            <w:vAlign w:val="center"/>
          </w:tcPr>
          <w:p w14:paraId="1C42B25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0.021</w:t>
            </w:r>
          </w:p>
        </w:tc>
        <w:tc>
          <w:tcPr>
            <w:tcW w:w="1745" w:type="dxa"/>
            <w:vAlign w:val="center"/>
          </w:tcPr>
          <w:p w14:paraId="45BFD84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0.983</w:t>
            </w:r>
          </w:p>
        </w:tc>
        <w:tc>
          <w:tcPr>
            <w:tcW w:w="1745" w:type="dxa"/>
            <w:vAlign w:val="center"/>
          </w:tcPr>
          <w:p w14:paraId="6BD898C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0.969–0.997</w:t>
            </w:r>
          </w:p>
        </w:tc>
      </w:tr>
      <w:tr w:rsidR="00DB465B" w14:paraId="59E75C22" w14:textId="77777777">
        <w:trPr>
          <w:jc w:val="center"/>
        </w:trPr>
        <w:tc>
          <w:tcPr>
            <w:tcW w:w="1745" w:type="dxa"/>
            <w:vMerge/>
            <w:vAlign w:val="center"/>
          </w:tcPr>
          <w:p w14:paraId="6799849C"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7814C7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28 d–&lt;1 y vs 4–6 y</w:t>
            </w:r>
          </w:p>
        </w:tc>
        <w:tc>
          <w:tcPr>
            <w:tcW w:w="1745" w:type="dxa"/>
            <w:vAlign w:val="center"/>
          </w:tcPr>
          <w:p w14:paraId="065FF58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-0.051</w:t>
            </w:r>
          </w:p>
        </w:tc>
        <w:tc>
          <w:tcPr>
            <w:tcW w:w="1745" w:type="dxa"/>
            <w:vAlign w:val="center"/>
          </w:tcPr>
          <w:p w14:paraId="2A5B3CF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0.013</w:t>
            </w:r>
          </w:p>
        </w:tc>
        <w:tc>
          <w:tcPr>
            <w:tcW w:w="1745" w:type="dxa"/>
            <w:vAlign w:val="center"/>
          </w:tcPr>
          <w:p w14:paraId="093FCD4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14.781</w:t>
            </w:r>
          </w:p>
        </w:tc>
        <w:tc>
          <w:tcPr>
            <w:tcW w:w="1745" w:type="dxa"/>
            <w:vAlign w:val="center"/>
          </w:tcPr>
          <w:p w14:paraId="6FB2803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2DEEC2D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0.950</w:t>
            </w:r>
          </w:p>
        </w:tc>
        <w:tc>
          <w:tcPr>
            <w:tcW w:w="1745" w:type="dxa"/>
            <w:vAlign w:val="center"/>
          </w:tcPr>
          <w:p w14:paraId="3BB640F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0.926–0.975</w:t>
            </w:r>
          </w:p>
        </w:tc>
      </w:tr>
      <w:tr w:rsidR="00DB465B" w14:paraId="383865EF" w14:textId="77777777">
        <w:trPr>
          <w:jc w:val="center"/>
        </w:trPr>
        <w:tc>
          <w:tcPr>
            <w:tcW w:w="1745" w:type="dxa"/>
            <w:vMerge w:val="restart"/>
            <w:vAlign w:val="center"/>
          </w:tcPr>
          <w:p w14:paraId="1BC66FB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Geographic area</w:t>
            </w:r>
          </w:p>
        </w:tc>
        <w:tc>
          <w:tcPr>
            <w:tcW w:w="1745" w:type="dxa"/>
            <w:vAlign w:val="center"/>
          </w:tcPr>
          <w:p w14:paraId="26B8F13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Southwest</w:t>
            </w:r>
          </w:p>
        </w:tc>
        <w:tc>
          <w:tcPr>
            <w:tcW w:w="1745" w:type="dxa"/>
            <w:vAlign w:val="center"/>
          </w:tcPr>
          <w:p w14:paraId="200A78C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-0.101</w:t>
            </w:r>
          </w:p>
        </w:tc>
        <w:tc>
          <w:tcPr>
            <w:tcW w:w="1745" w:type="dxa"/>
            <w:vAlign w:val="center"/>
          </w:tcPr>
          <w:p w14:paraId="4CC7AA0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0.024</w:t>
            </w:r>
          </w:p>
        </w:tc>
        <w:tc>
          <w:tcPr>
            <w:tcW w:w="1745" w:type="dxa"/>
            <w:vAlign w:val="center"/>
          </w:tcPr>
          <w:p w14:paraId="22D1C80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18.353</w:t>
            </w:r>
          </w:p>
        </w:tc>
        <w:tc>
          <w:tcPr>
            <w:tcW w:w="1745" w:type="dxa"/>
            <w:vAlign w:val="center"/>
          </w:tcPr>
          <w:p w14:paraId="64F44C7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0B26AF2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0.904</w:t>
            </w:r>
          </w:p>
        </w:tc>
        <w:tc>
          <w:tcPr>
            <w:tcW w:w="1745" w:type="dxa"/>
            <w:vAlign w:val="center"/>
          </w:tcPr>
          <w:p w14:paraId="661B166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0.863–0.946</w:t>
            </w:r>
          </w:p>
        </w:tc>
      </w:tr>
      <w:tr w:rsidR="00DB465B" w14:paraId="11B742D3" w14:textId="77777777">
        <w:trPr>
          <w:jc w:val="center"/>
        </w:trPr>
        <w:tc>
          <w:tcPr>
            <w:tcW w:w="1745" w:type="dxa"/>
            <w:vMerge/>
            <w:vAlign w:val="center"/>
          </w:tcPr>
          <w:p w14:paraId="66AB51D8"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556FCB5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Southwest</w:t>
            </w:r>
          </w:p>
        </w:tc>
        <w:tc>
          <w:tcPr>
            <w:tcW w:w="1745" w:type="dxa"/>
            <w:vAlign w:val="center"/>
          </w:tcPr>
          <w:p w14:paraId="3CD9D7A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-0.128</w:t>
            </w:r>
          </w:p>
        </w:tc>
        <w:tc>
          <w:tcPr>
            <w:tcW w:w="1745" w:type="dxa"/>
            <w:vAlign w:val="center"/>
          </w:tcPr>
          <w:p w14:paraId="0C33CB5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0.023</w:t>
            </w:r>
          </w:p>
        </w:tc>
        <w:tc>
          <w:tcPr>
            <w:tcW w:w="1745" w:type="dxa"/>
            <w:vAlign w:val="center"/>
          </w:tcPr>
          <w:p w14:paraId="3A0D552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31.763</w:t>
            </w:r>
          </w:p>
        </w:tc>
        <w:tc>
          <w:tcPr>
            <w:tcW w:w="1745" w:type="dxa"/>
            <w:vAlign w:val="center"/>
          </w:tcPr>
          <w:p w14:paraId="2C886CA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08BCC7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0.880</w:t>
            </w:r>
          </w:p>
        </w:tc>
        <w:tc>
          <w:tcPr>
            <w:tcW w:w="1745" w:type="dxa"/>
            <w:vAlign w:val="center"/>
          </w:tcPr>
          <w:p w14:paraId="4D42AB6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0.842–0.920</w:t>
            </w:r>
          </w:p>
        </w:tc>
      </w:tr>
      <w:tr w:rsidR="00DB465B" w14:paraId="17ED53AD" w14:textId="77777777">
        <w:trPr>
          <w:jc w:val="center"/>
        </w:trPr>
        <w:tc>
          <w:tcPr>
            <w:tcW w:w="1745" w:type="dxa"/>
            <w:vMerge/>
            <w:vAlign w:val="center"/>
          </w:tcPr>
          <w:p w14:paraId="3E8B6468"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497B5C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East vs Southwest</w:t>
            </w:r>
          </w:p>
        </w:tc>
        <w:tc>
          <w:tcPr>
            <w:tcW w:w="1745" w:type="dxa"/>
            <w:vAlign w:val="center"/>
          </w:tcPr>
          <w:p w14:paraId="4B24B45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0.081</w:t>
            </w:r>
          </w:p>
        </w:tc>
        <w:tc>
          <w:tcPr>
            <w:tcW w:w="1745" w:type="dxa"/>
            <w:vAlign w:val="center"/>
          </w:tcPr>
          <w:p w14:paraId="5A2801F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0.015</w:t>
            </w:r>
          </w:p>
        </w:tc>
        <w:tc>
          <w:tcPr>
            <w:tcW w:w="1745" w:type="dxa"/>
            <w:vAlign w:val="center"/>
          </w:tcPr>
          <w:p w14:paraId="4BDF503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30.702</w:t>
            </w:r>
          </w:p>
        </w:tc>
        <w:tc>
          <w:tcPr>
            <w:tcW w:w="1745" w:type="dxa"/>
            <w:vAlign w:val="center"/>
          </w:tcPr>
          <w:p w14:paraId="5114593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14B0798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1.085</w:t>
            </w:r>
          </w:p>
        </w:tc>
        <w:tc>
          <w:tcPr>
            <w:tcW w:w="1745" w:type="dxa"/>
            <w:vAlign w:val="center"/>
          </w:tcPr>
          <w:p w14:paraId="5132763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1.054–1.116</w:t>
            </w:r>
          </w:p>
        </w:tc>
      </w:tr>
      <w:tr w:rsidR="00DB465B" w14:paraId="38CD976D" w14:textId="77777777">
        <w:trPr>
          <w:jc w:val="center"/>
        </w:trPr>
        <w:tc>
          <w:tcPr>
            <w:tcW w:w="1745" w:type="dxa"/>
            <w:vMerge/>
            <w:vAlign w:val="center"/>
          </w:tcPr>
          <w:p w14:paraId="06AFE2D3"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249D7D5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Southwest</w:t>
            </w:r>
          </w:p>
        </w:tc>
        <w:tc>
          <w:tcPr>
            <w:tcW w:w="1745" w:type="dxa"/>
            <w:vAlign w:val="center"/>
          </w:tcPr>
          <w:p w14:paraId="48DF21E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-0.399</w:t>
            </w:r>
          </w:p>
        </w:tc>
        <w:tc>
          <w:tcPr>
            <w:tcW w:w="1745" w:type="dxa"/>
            <w:vAlign w:val="center"/>
          </w:tcPr>
          <w:p w14:paraId="3324F2A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0.071</w:t>
            </w:r>
          </w:p>
        </w:tc>
        <w:tc>
          <w:tcPr>
            <w:tcW w:w="1745" w:type="dxa"/>
            <w:vAlign w:val="center"/>
          </w:tcPr>
          <w:p w14:paraId="2B7D2EE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31.758</w:t>
            </w:r>
          </w:p>
        </w:tc>
        <w:tc>
          <w:tcPr>
            <w:tcW w:w="1745" w:type="dxa"/>
            <w:vAlign w:val="center"/>
          </w:tcPr>
          <w:p w14:paraId="7C7C5B8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49CF680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0.671</w:t>
            </w:r>
          </w:p>
        </w:tc>
        <w:tc>
          <w:tcPr>
            <w:tcW w:w="1745" w:type="dxa"/>
            <w:vAlign w:val="center"/>
          </w:tcPr>
          <w:p w14:paraId="34D70AF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0.584–0.771</w:t>
            </w:r>
          </w:p>
        </w:tc>
      </w:tr>
      <w:tr w:rsidR="00DB465B" w14:paraId="2C5192C6" w14:textId="77777777">
        <w:trPr>
          <w:jc w:val="center"/>
        </w:trPr>
        <w:tc>
          <w:tcPr>
            <w:tcW w:w="1745" w:type="dxa"/>
            <w:vMerge/>
            <w:vAlign w:val="center"/>
          </w:tcPr>
          <w:p w14:paraId="423712AE"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55D46E2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Southwest</w:t>
            </w:r>
          </w:p>
        </w:tc>
        <w:tc>
          <w:tcPr>
            <w:tcW w:w="1745" w:type="dxa"/>
            <w:vAlign w:val="center"/>
          </w:tcPr>
          <w:p w14:paraId="5191EEC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-0.141</w:t>
            </w:r>
          </w:p>
        </w:tc>
        <w:tc>
          <w:tcPr>
            <w:tcW w:w="1745" w:type="dxa"/>
            <w:vAlign w:val="center"/>
          </w:tcPr>
          <w:p w14:paraId="6682661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0.017</w:t>
            </w:r>
          </w:p>
        </w:tc>
        <w:tc>
          <w:tcPr>
            <w:tcW w:w="1745" w:type="dxa"/>
            <w:vAlign w:val="center"/>
          </w:tcPr>
          <w:p w14:paraId="33936EB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65.627</w:t>
            </w:r>
          </w:p>
        </w:tc>
        <w:tc>
          <w:tcPr>
            <w:tcW w:w="1745" w:type="dxa"/>
            <w:vAlign w:val="center"/>
          </w:tcPr>
          <w:p w14:paraId="3A0B9E6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6AC89E2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0.869</w:t>
            </w:r>
          </w:p>
        </w:tc>
        <w:tc>
          <w:tcPr>
            <w:tcW w:w="1745" w:type="dxa"/>
            <w:vAlign w:val="center"/>
          </w:tcPr>
          <w:p w14:paraId="2D68E62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0.840–0.899</w:t>
            </w:r>
          </w:p>
        </w:tc>
      </w:tr>
      <w:tr w:rsidR="00DB465B" w14:paraId="71168464" w14:textId="77777777">
        <w:trPr>
          <w:jc w:val="center"/>
        </w:trPr>
        <w:tc>
          <w:tcPr>
            <w:tcW w:w="1745" w:type="dxa"/>
            <w:vMerge/>
            <w:vAlign w:val="center"/>
          </w:tcPr>
          <w:p w14:paraId="50788966"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3B3BF53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Southwest</w:t>
            </w:r>
          </w:p>
        </w:tc>
        <w:tc>
          <w:tcPr>
            <w:tcW w:w="1745" w:type="dxa"/>
            <w:vAlign w:val="center"/>
          </w:tcPr>
          <w:p w14:paraId="063BB6D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-0.205</w:t>
            </w:r>
          </w:p>
        </w:tc>
        <w:tc>
          <w:tcPr>
            <w:tcW w:w="1745" w:type="dxa"/>
            <w:vAlign w:val="center"/>
          </w:tcPr>
          <w:p w14:paraId="3BE2513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0.024</w:t>
            </w:r>
          </w:p>
        </w:tc>
        <w:tc>
          <w:tcPr>
            <w:tcW w:w="1745" w:type="dxa"/>
            <w:vAlign w:val="center"/>
          </w:tcPr>
          <w:p w14:paraId="74526F2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70.206</w:t>
            </w:r>
          </w:p>
        </w:tc>
        <w:tc>
          <w:tcPr>
            <w:tcW w:w="1745" w:type="dxa"/>
            <w:vAlign w:val="center"/>
          </w:tcPr>
          <w:p w14:paraId="197F835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4BDE556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0.814</w:t>
            </w:r>
          </w:p>
        </w:tc>
        <w:tc>
          <w:tcPr>
            <w:tcW w:w="1745" w:type="dxa"/>
            <w:vAlign w:val="center"/>
          </w:tcPr>
          <w:p w14:paraId="2B8038F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0.776–0.855</w:t>
            </w:r>
          </w:p>
        </w:tc>
      </w:tr>
      <w:tr w:rsidR="00DB465B" w14:paraId="07493124" w14:textId="77777777">
        <w:trPr>
          <w:jc w:val="center"/>
        </w:trPr>
        <w:tc>
          <w:tcPr>
            <w:tcW w:w="1745" w:type="dxa"/>
            <w:vAlign w:val="center"/>
          </w:tcPr>
          <w:p w14:paraId="07E1EBA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Residence</w:t>
            </w:r>
          </w:p>
        </w:tc>
        <w:tc>
          <w:tcPr>
            <w:tcW w:w="1745" w:type="dxa"/>
            <w:vAlign w:val="center"/>
          </w:tcPr>
          <w:p w14:paraId="011A8BA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Urban vs Rural</w:t>
            </w:r>
          </w:p>
        </w:tc>
        <w:tc>
          <w:tcPr>
            <w:tcW w:w="1745" w:type="dxa"/>
            <w:vAlign w:val="center"/>
          </w:tcPr>
          <w:p w14:paraId="726BAC8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-0.029</w:t>
            </w:r>
          </w:p>
        </w:tc>
        <w:tc>
          <w:tcPr>
            <w:tcW w:w="1745" w:type="dxa"/>
            <w:vAlign w:val="center"/>
          </w:tcPr>
          <w:p w14:paraId="27C5A4D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0.007</w:t>
            </w:r>
          </w:p>
        </w:tc>
        <w:tc>
          <w:tcPr>
            <w:tcW w:w="1745" w:type="dxa"/>
            <w:vAlign w:val="center"/>
          </w:tcPr>
          <w:p w14:paraId="645262C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18.429</w:t>
            </w:r>
          </w:p>
        </w:tc>
        <w:tc>
          <w:tcPr>
            <w:tcW w:w="1745" w:type="dxa"/>
            <w:vAlign w:val="center"/>
          </w:tcPr>
          <w:p w14:paraId="47A3C0A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7023DE5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0.971</w:t>
            </w:r>
          </w:p>
        </w:tc>
        <w:tc>
          <w:tcPr>
            <w:tcW w:w="1745" w:type="dxa"/>
            <w:vAlign w:val="center"/>
          </w:tcPr>
          <w:p w14:paraId="2B16084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0.958–0.984</w:t>
            </w:r>
          </w:p>
        </w:tc>
      </w:tr>
      <w:tr w:rsidR="00DB465B" w14:paraId="52337FFE" w14:textId="77777777">
        <w:trPr>
          <w:jc w:val="center"/>
        </w:trPr>
        <w:tc>
          <w:tcPr>
            <w:tcW w:w="1745" w:type="dxa"/>
            <w:vMerge w:val="restart"/>
            <w:vAlign w:val="center"/>
          </w:tcPr>
          <w:p w14:paraId="1DEEEA4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First-ranked secondary diagnosis</w:t>
            </w:r>
          </w:p>
        </w:tc>
        <w:tc>
          <w:tcPr>
            <w:tcW w:w="1745" w:type="dxa"/>
            <w:vAlign w:val="center"/>
          </w:tcPr>
          <w:p w14:paraId="719E621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Hepatic dysfunction vs none recorded</w:t>
            </w:r>
          </w:p>
        </w:tc>
        <w:tc>
          <w:tcPr>
            <w:tcW w:w="1745" w:type="dxa"/>
            <w:vAlign w:val="center"/>
          </w:tcPr>
          <w:p w14:paraId="6426AE7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0.091</w:t>
            </w:r>
          </w:p>
        </w:tc>
        <w:tc>
          <w:tcPr>
            <w:tcW w:w="1745" w:type="dxa"/>
            <w:vAlign w:val="center"/>
          </w:tcPr>
          <w:p w14:paraId="3B00642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0.008</w:t>
            </w:r>
          </w:p>
        </w:tc>
        <w:tc>
          <w:tcPr>
            <w:tcW w:w="1745" w:type="dxa"/>
            <w:vAlign w:val="center"/>
          </w:tcPr>
          <w:p w14:paraId="190ED9E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117.267</w:t>
            </w:r>
          </w:p>
        </w:tc>
        <w:tc>
          <w:tcPr>
            <w:tcW w:w="1745" w:type="dxa"/>
            <w:vAlign w:val="center"/>
          </w:tcPr>
          <w:p w14:paraId="69C9389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678C1CD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1.095</w:t>
            </w:r>
          </w:p>
        </w:tc>
        <w:tc>
          <w:tcPr>
            <w:tcW w:w="1745" w:type="dxa"/>
            <w:vAlign w:val="center"/>
          </w:tcPr>
          <w:p w14:paraId="053B623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1.077–1.113</w:t>
            </w:r>
          </w:p>
        </w:tc>
      </w:tr>
      <w:tr w:rsidR="00DB465B" w14:paraId="2080B012" w14:textId="77777777">
        <w:trPr>
          <w:jc w:val="center"/>
        </w:trPr>
        <w:tc>
          <w:tcPr>
            <w:tcW w:w="1745" w:type="dxa"/>
            <w:vMerge/>
            <w:vAlign w:val="center"/>
          </w:tcPr>
          <w:p w14:paraId="1CC20CF7"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5B78237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Encephalitis vs none </w:t>
            </w:r>
            <w:r>
              <w:rPr>
                <w:rFonts w:ascii="Times New Roman" w:hAnsi="Times New Roman" w:cs="Times New Roman"/>
                <w:sz w:val="21"/>
                <w:szCs w:val="21"/>
              </w:rPr>
              <w:t>recorded</w:t>
            </w:r>
          </w:p>
        </w:tc>
        <w:tc>
          <w:tcPr>
            <w:tcW w:w="1745" w:type="dxa"/>
            <w:vAlign w:val="center"/>
          </w:tcPr>
          <w:p w14:paraId="2AF56DD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0.217</w:t>
            </w:r>
          </w:p>
        </w:tc>
        <w:tc>
          <w:tcPr>
            <w:tcW w:w="1745" w:type="dxa"/>
            <w:vAlign w:val="center"/>
          </w:tcPr>
          <w:p w14:paraId="248484C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0.090</w:t>
            </w:r>
          </w:p>
        </w:tc>
        <w:tc>
          <w:tcPr>
            <w:tcW w:w="1745" w:type="dxa"/>
            <w:vAlign w:val="center"/>
          </w:tcPr>
          <w:p w14:paraId="0AE5FFA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5.845</w:t>
            </w:r>
          </w:p>
        </w:tc>
        <w:tc>
          <w:tcPr>
            <w:tcW w:w="1745" w:type="dxa"/>
            <w:vAlign w:val="center"/>
          </w:tcPr>
          <w:p w14:paraId="348CDF0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0.016</w:t>
            </w:r>
          </w:p>
        </w:tc>
        <w:tc>
          <w:tcPr>
            <w:tcW w:w="1745" w:type="dxa"/>
            <w:vAlign w:val="center"/>
          </w:tcPr>
          <w:p w14:paraId="1B555FC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1.242</w:t>
            </w:r>
          </w:p>
        </w:tc>
        <w:tc>
          <w:tcPr>
            <w:tcW w:w="1745" w:type="dxa"/>
            <w:vAlign w:val="center"/>
          </w:tcPr>
          <w:p w14:paraId="3547D9F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1.042–1.481</w:t>
            </w:r>
          </w:p>
        </w:tc>
      </w:tr>
      <w:tr w:rsidR="00DB465B" w14:paraId="5963FFB0" w14:textId="77777777">
        <w:trPr>
          <w:jc w:val="center"/>
        </w:trPr>
        <w:tc>
          <w:tcPr>
            <w:tcW w:w="1745" w:type="dxa"/>
            <w:vMerge/>
            <w:vAlign w:val="center"/>
          </w:tcPr>
          <w:p w14:paraId="03EF5AE4"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107E80B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Anemia vs none recorded</w:t>
            </w:r>
          </w:p>
        </w:tc>
        <w:tc>
          <w:tcPr>
            <w:tcW w:w="1745" w:type="dxa"/>
            <w:vAlign w:val="center"/>
          </w:tcPr>
          <w:p w14:paraId="601CECE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0.108</w:t>
            </w:r>
          </w:p>
        </w:tc>
        <w:tc>
          <w:tcPr>
            <w:tcW w:w="1745" w:type="dxa"/>
            <w:vAlign w:val="center"/>
          </w:tcPr>
          <w:p w14:paraId="50B966D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0.039</w:t>
            </w:r>
          </w:p>
        </w:tc>
        <w:tc>
          <w:tcPr>
            <w:tcW w:w="1745" w:type="dxa"/>
            <w:vAlign w:val="center"/>
          </w:tcPr>
          <w:p w14:paraId="73ABD2F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7.516</w:t>
            </w:r>
          </w:p>
        </w:tc>
        <w:tc>
          <w:tcPr>
            <w:tcW w:w="1745" w:type="dxa"/>
            <w:vAlign w:val="center"/>
          </w:tcPr>
          <w:p w14:paraId="21C883A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0.006</w:t>
            </w:r>
          </w:p>
        </w:tc>
        <w:tc>
          <w:tcPr>
            <w:tcW w:w="1745" w:type="dxa"/>
            <w:vAlign w:val="center"/>
          </w:tcPr>
          <w:p w14:paraId="246E78C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1.114</w:t>
            </w:r>
          </w:p>
        </w:tc>
        <w:tc>
          <w:tcPr>
            <w:tcW w:w="1745" w:type="dxa"/>
            <w:vAlign w:val="center"/>
          </w:tcPr>
          <w:p w14:paraId="3D1B3F9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1.031–1.204</w:t>
            </w:r>
          </w:p>
        </w:tc>
      </w:tr>
      <w:tr w:rsidR="00DB465B" w14:paraId="12C46096" w14:textId="77777777">
        <w:trPr>
          <w:jc w:val="center"/>
        </w:trPr>
        <w:tc>
          <w:tcPr>
            <w:tcW w:w="1745" w:type="dxa"/>
            <w:vMerge/>
            <w:vAlign w:val="center"/>
          </w:tcPr>
          <w:p w14:paraId="6C54EFBB"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117DCF4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Other</w:t>
            </w:r>
            <w:r>
              <w:rPr>
                <w:rFonts w:ascii="Times New Roman" w:hAnsi="Times New Roman" w:cs="Times New Roman" w:hint="eastAsia"/>
                <w:sz w:val="21"/>
                <w:szCs w:val="21"/>
              </w:rPr>
              <w:t>s</w:t>
            </w:r>
            <w:r>
              <w:rPr>
                <w:rFonts w:ascii="Times New Roman" w:hAnsi="Times New Roman" w:cs="Times New Roman"/>
                <w:sz w:val="21"/>
                <w:szCs w:val="21"/>
              </w:rPr>
              <w:t xml:space="preserve"> vs none recorded</w:t>
            </w:r>
          </w:p>
        </w:tc>
        <w:tc>
          <w:tcPr>
            <w:tcW w:w="1745" w:type="dxa"/>
            <w:vAlign w:val="center"/>
          </w:tcPr>
          <w:p w14:paraId="2284768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0.116</w:t>
            </w:r>
          </w:p>
        </w:tc>
        <w:tc>
          <w:tcPr>
            <w:tcW w:w="1745" w:type="dxa"/>
            <w:vAlign w:val="center"/>
          </w:tcPr>
          <w:p w14:paraId="4EC426A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0.015</w:t>
            </w:r>
          </w:p>
        </w:tc>
        <w:tc>
          <w:tcPr>
            <w:tcW w:w="1745" w:type="dxa"/>
            <w:vAlign w:val="center"/>
          </w:tcPr>
          <w:p w14:paraId="560BE06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61.267</w:t>
            </w:r>
          </w:p>
        </w:tc>
        <w:tc>
          <w:tcPr>
            <w:tcW w:w="1745" w:type="dxa"/>
            <w:vAlign w:val="center"/>
          </w:tcPr>
          <w:p w14:paraId="20ACECC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2504062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1.123</w:t>
            </w:r>
          </w:p>
        </w:tc>
        <w:tc>
          <w:tcPr>
            <w:tcW w:w="1745" w:type="dxa"/>
            <w:vAlign w:val="center"/>
          </w:tcPr>
          <w:p w14:paraId="266BDB2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1.090–1.156</w:t>
            </w:r>
          </w:p>
        </w:tc>
      </w:tr>
      <w:tr w:rsidR="00DB465B" w14:paraId="5DE7CB47" w14:textId="77777777">
        <w:trPr>
          <w:jc w:val="center"/>
        </w:trPr>
        <w:tc>
          <w:tcPr>
            <w:tcW w:w="1745" w:type="dxa"/>
            <w:vMerge/>
            <w:vAlign w:val="center"/>
          </w:tcPr>
          <w:p w14:paraId="12BA0B0C"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64699D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Myocardial injury vs none recorded</w:t>
            </w:r>
          </w:p>
        </w:tc>
        <w:tc>
          <w:tcPr>
            <w:tcW w:w="1745" w:type="dxa"/>
            <w:vAlign w:val="center"/>
          </w:tcPr>
          <w:p w14:paraId="5D877AD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0.050</w:t>
            </w:r>
          </w:p>
        </w:tc>
        <w:tc>
          <w:tcPr>
            <w:tcW w:w="1745" w:type="dxa"/>
            <w:vAlign w:val="center"/>
          </w:tcPr>
          <w:p w14:paraId="3181098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0.022</w:t>
            </w:r>
          </w:p>
        </w:tc>
        <w:tc>
          <w:tcPr>
            <w:tcW w:w="1745" w:type="dxa"/>
            <w:vAlign w:val="center"/>
          </w:tcPr>
          <w:p w14:paraId="3E57AEC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5.047</w:t>
            </w:r>
          </w:p>
        </w:tc>
        <w:tc>
          <w:tcPr>
            <w:tcW w:w="1745" w:type="dxa"/>
            <w:vAlign w:val="center"/>
          </w:tcPr>
          <w:p w14:paraId="44D8D23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0.025</w:t>
            </w:r>
          </w:p>
        </w:tc>
        <w:tc>
          <w:tcPr>
            <w:tcW w:w="1745" w:type="dxa"/>
            <w:vAlign w:val="center"/>
          </w:tcPr>
          <w:p w14:paraId="4D069F7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1.051</w:t>
            </w:r>
          </w:p>
        </w:tc>
        <w:tc>
          <w:tcPr>
            <w:tcW w:w="1745" w:type="dxa"/>
            <w:vAlign w:val="center"/>
          </w:tcPr>
          <w:p w14:paraId="121F82C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1.006–1.097</w:t>
            </w:r>
          </w:p>
        </w:tc>
      </w:tr>
      <w:tr w:rsidR="00DB465B" w14:paraId="1A44AC9B" w14:textId="77777777">
        <w:trPr>
          <w:jc w:val="center"/>
        </w:trPr>
        <w:tc>
          <w:tcPr>
            <w:tcW w:w="1745" w:type="dxa"/>
            <w:vMerge/>
            <w:vAlign w:val="center"/>
          </w:tcPr>
          <w:p w14:paraId="206E403B"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40A2DE5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Bronchitis/pneumonia vs none recorded</w:t>
            </w:r>
          </w:p>
        </w:tc>
        <w:tc>
          <w:tcPr>
            <w:tcW w:w="1745" w:type="dxa"/>
            <w:vAlign w:val="center"/>
          </w:tcPr>
          <w:p w14:paraId="43379CD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0.131</w:t>
            </w:r>
          </w:p>
        </w:tc>
        <w:tc>
          <w:tcPr>
            <w:tcW w:w="1745" w:type="dxa"/>
            <w:vAlign w:val="center"/>
          </w:tcPr>
          <w:p w14:paraId="4788047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0.008</w:t>
            </w:r>
          </w:p>
        </w:tc>
        <w:tc>
          <w:tcPr>
            <w:tcW w:w="1745" w:type="dxa"/>
            <w:vAlign w:val="center"/>
          </w:tcPr>
          <w:p w14:paraId="48215EA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299.276</w:t>
            </w:r>
          </w:p>
        </w:tc>
        <w:tc>
          <w:tcPr>
            <w:tcW w:w="1745" w:type="dxa"/>
            <w:vAlign w:val="center"/>
          </w:tcPr>
          <w:p w14:paraId="43399A7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13E89B7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1.140</w:t>
            </w:r>
          </w:p>
        </w:tc>
        <w:tc>
          <w:tcPr>
            <w:tcW w:w="1745" w:type="dxa"/>
            <w:vAlign w:val="center"/>
          </w:tcPr>
          <w:p w14:paraId="5DA1910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1.123–1.157</w:t>
            </w:r>
          </w:p>
        </w:tc>
      </w:tr>
      <w:tr w:rsidR="00DB465B" w14:paraId="15DB6344" w14:textId="77777777">
        <w:trPr>
          <w:jc w:val="center"/>
        </w:trPr>
        <w:tc>
          <w:tcPr>
            <w:tcW w:w="1745" w:type="dxa"/>
            <w:tcBorders>
              <w:bottom w:val="single" w:sz="4" w:space="0" w:color="auto"/>
            </w:tcBorders>
            <w:vAlign w:val="center"/>
          </w:tcPr>
          <w:p w14:paraId="579E769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w:t>
            </w:r>
          </w:p>
        </w:tc>
        <w:tc>
          <w:tcPr>
            <w:tcW w:w="1745" w:type="dxa"/>
            <w:tcBorders>
              <w:bottom w:val="single" w:sz="4" w:space="0" w:color="auto"/>
            </w:tcBorders>
            <w:vAlign w:val="center"/>
          </w:tcPr>
          <w:p w14:paraId="75389F9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1745" w:type="dxa"/>
            <w:tcBorders>
              <w:bottom w:val="single" w:sz="4" w:space="0" w:color="auto"/>
            </w:tcBorders>
            <w:vAlign w:val="center"/>
          </w:tcPr>
          <w:p w14:paraId="184EBBF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-0.050</w:t>
            </w:r>
          </w:p>
        </w:tc>
        <w:tc>
          <w:tcPr>
            <w:tcW w:w="1745" w:type="dxa"/>
            <w:tcBorders>
              <w:bottom w:val="single" w:sz="4" w:space="0" w:color="auto"/>
            </w:tcBorders>
            <w:vAlign w:val="center"/>
          </w:tcPr>
          <w:p w14:paraId="1F8EE73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0.006</w:t>
            </w:r>
          </w:p>
        </w:tc>
        <w:tc>
          <w:tcPr>
            <w:tcW w:w="1745" w:type="dxa"/>
            <w:tcBorders>
              <w:bottom w:val="single" w:sz="4" w:space="0" w:color="auto"/>
            </w:tcBorders>
            <w:vAlign w:val="center"/>
          </w:tcPr>
          <w:p w14:paraId="484866E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59.455</w:t>
            </w:r>
          </w:p>
        </w:tc>
        <w:tc>
          <w:tcPr>
            <w:tcW w:w="1745" w:type="dxa"/>
            <w:tcBorders>
              <w:bottom w:val="single" w:sz="4" w:space="0" w:color="auto"/>
            </w:tcBorders>
            <w:vAlign w:val="center"/>
          </w:tcPr>
          <w:p w14:paraId="1CA0311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tcBorders>
              <w:bottom w:val="single" w:sz="4" w:space="0" w:color="auto"/>
            </w:tcBorders>
            <w:vAlign w:val="center"/>
          </w:tcPr>
          <w:p w14:paraId="4888074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0.951</w:t>
            </w:r>
          </w:p>
        </w:tc>
        <w:tc>
          <w:tcPr>
            <w:tcW w:w="1745" w:type="dxa"/>
            <w:tcBorders>
              <w:bottom w:val="single" w:sz="4" w:space="0" w:color="auto"/>
            </w:tcBorders>
            <w:vAlign w:val="center"/>
          </w:tcPr>
          <w:p w14:paraId="258C63B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0.939–0.964</w:t>
            </w:r>
          </w:p>
        </w:tc>
      </w:tr>
    </w:tbl>
    <w:p w14:paraId="1C7BE91E" w14:textId="77777777" w:rsidR="00DB465B" w:rsidRDefault="003F2BFD">
      <w:pPr>
        <w:keepLines/>
        <w:spacing w:after="0" w:line="240" w:lineRule="auto"/>
        <w:jc w:val="both"/>
        <w:rPr>
          <w:rFonts w:ascii="Times New Roman" w:hAnsi="Times New Roman" w:cs="Times New Roman"/>
          <w:sz w:val="21"/>
          <w:szCs w:val="21"/>
        </w:rPr>
      </w:pPr>
      <w:r>
        <w:rPr>
          <w:rFonts w:ascii="Times New Roman" w:hAnsi="Times New Roman" w:cs="Times New Roman"/>
          <w:b/>
          <w:sz w:val="21"/>
        </w:rPr>
        <w:t xml:space="preserve">Abbreviations: LOS, length of stay; β, regression coefficient; SE, </w:t>
      </w:r>
      <w:r>
        <w:rPr>
          <w:rFonts w:ascii="Times New Roman" w:hAnsi="Times New Roman" w:cs="Times New Roman"/>
          <w:b/>
          <w:sz w:val="21"/>
        </w:rPr>
        <w:t>standard error; IRR, incidence rate ratio; CI, confidence interval.</w:t>
      </w:r>
      <w:r>
        <w:rPr>
          <w:rFonts w:ascii="Times New Roman" w:hAnsi="Times New Roman" w:cs="Times New Roman"/>
          <w:sz w:val="21"/>
        </w:rPr>
        <w:br/>
        <w:t>LOS was analyzed using negative binomial regression. The model included sex, age group, seven-category geographic area, residence, first-ranked secondary diagnosis, and phase; Female sex, age 4–6 y, Southwest, rural residence, no first-ranked secondary diagnosis recorded, and Phase 1 were the reference categories. Adjusted IRRs and 95% CIs were obtained by exponentiating the coefficients and confidence limits.</w:t>
      </w:r>
      <w:r>
        <w:rPr>
          <w:rFonts w:ascii="Times New Roman" w:hAnsi="Times New Roman" w:cs="Times New Roman" w:hint="eastAsia"/>
          <w:sz w:val="21"/>
        </w:rPr>
        <w:t xml:space="preserve"> Phase 1 d</w:t>
      </w:r>
      <w:r>
        <w:rPr>
          <w:rFonts w:ascii="Times New Roman Regular" w:hAnsi="Times New Roman Regular" w:cs="Times New Roman Regular"/>
          <w:sz w:val="21"/>
        </w:rPr>
        <w:t>enotes 2021–2022, and</w:t>
      </w:r>
      <w:r>
        <w:rPr>
          <w:rFonts w:ascii="Times New Roman" w:hAnsi="Times New Roman" w:cs="Times New Roman" w:hint="eastAsia"/>
          <w:sz w:val="21"/>
        </w:rPr>
        <w:t xml:space="preserve"> Phase 2 denotes 2023.</w:t>
      </w:r>
    </w:p>
    <w:p w14:paraId="58AAED54" w14:textId="77777777" w:rsidR="00DB465B" w:rsidRDefault="003F2BFD">
      <w:pPr>
        <w:keepNext/>
        <w:pageBreakBefore/>
        <w:spacing w:before="80" w:after="60"/>
        <w:rPr>
          <w:rFonts w:ascii="Times New Roman" w:hAnsi="Times New Roman" w:cs="Times New Roman"/>
          <w:sz w:val="21"/>
          <w:szCs w:val="21"/>
        </w:rPr>
      </w:pPr>
      <w:r>
        <w:rPr>
          <w:rFonts w:ascii="Times New Roman" w:hAnsi="Times New Roman" w:cs="Times New Roman"/>
          <w:b/>
          <w:sz w:val="21"/>
          <w:szCs w:val="21"/>
        </w:rPr>
        <w:lastRenderedPageBreak/>
        <w:t xml:space="preserve">Table S4. </w:t>
      </w:r>
      <w:r>
        <w:rPr>
          <w:rFonts w:ascii="Times New Roman" w:hAnsi="Times New Roman" w:cs="Times New Roman" w:hint="eastAsia"/>
          <w:b/>
          <w:sz w:val="21"/>
          <w:szCs w:val="21"/>
        </w:rPr>
        <w:t>Log-transformed linear regression analysis of hospitalization expenses.</w:t>
      </w:r>
    </w:p>
    <w:tbl>
      <w:tblPr>
        <w:tblStyle w:val="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45"/>
        <w:gridCol w:w="1745"/>
        <w:gridCol w:w="1745"/>
        <w:gridCol w:w="1745"/>
        <w:gridCol w:w="1745"/>
        <w:gridCol w:w="1745"/>
        <w:gridCol w:w="1745"/>
        <w:gridCol w:w="1745"/>
      </w:tblGrid>
      <w:tr w:rsidR="00DB465B" w14:paraId="2067D60D" w14:textId="77777777">
        <w:trPr>
          <w:tblHeader/>
          <w:jc w:val="center"/>
        </w:trPr>
        <w:tc>
          <w:tcPr>
            <w:tcW w:w="1745" w:type="dxa"/>
            <w:tcBorders>
              <w:top w:val="single" w:sz="4" w:space="0" w:color="auto"/>
              <w:bottom w:val="single" w:sz="4" w:space="0" w:color="auto"/>
            </w:tcBorders>
            <w:vAlign w:val="center"/>
          </w:tcPr>
          <w:p w14:paraId="305F89A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Covariate</w:t>
            </w:r>
          </w:p>
        </w:tc>
        <w:tc>
          <w:tcPr>
            <w:tcW w:w="1745" w:type="dxa"/>
            <w:tcBorders>
              <w:top w:val="single" w:sz="4" w:space="0" w:color="auto"/>
              <w:bottom w:val="single" w:sz="4" w:space="0" w:color="auto"/>
            </w:tcBorders>
            <w:vAlign w:val="center"/>
          </w:tcPr>
          <w:p w14:paraId="5C30B93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Comparison</w:t>
            </w:r>
          </w:p>
        </w:tc>
        <w:tc>
          <w:tcPr>
            <w:tcW w:w="1745" w:type="dxa"/>
            <w:tcBorders>
              <w:top w:val="single" w:sz="4" w:space="0" w:color="auto"/>
              <w:bottom w:val="single" w:sz="4" w:space="0" w:color="auto"/>
            </w:tcBorders>
            <w:vAlign w:val="center"/>
          </w:tcPr>
          <w:p w14:paraId="543E3BE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β</w:t>
            </w:r>
          </w:p>
        </w:tc>
        <w:tc>
          <w:tcPr>
            <w:tcW w:w="1745" w:type="dxa"/>
            <w:tcBorders>
              <w:top w:val="single" w:sz="4" w:space="0" w:color="auto"/>
              <w:bottom w:val="single" w:sz="4" w:space="0" w:color="auto"/>
            </w:tcBorders>
            <w:vAlign w:val="center"/>
          </w:tcPr>
          <w:p w14:paraId="728C433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SE</w:t>
            </w:r>
          </w:p>
        </w:tc>
        <w:tc>
          <w:tcPr>
            <w:tcW w:w="1745" w:type="dxa"/>
            <w:tcBorders>
              <w:top w:val="single" w:sz="4" w:space="0" w:color="auto"/>
              <w:bottom w:val="single" w:sz="4" w:space="0" w:color="auto"/>
            </w:tcBorders>
            <w:vAlign w:val="center"/>
          </w:tcPr>
          <w:p w14:paraId="09FA6C7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i/>
                <w:iCs/>
                <w:sz w:val="21"/>
                <w:szCs w:val="21"/>
              </w:rPr>
              <w:t>t</w:t>
            </w:r>
          </w:p>
        </w:tc>
        <w:tc>
          <w:tcPr>
            <w:tcW w:w="1745" w:type="dxa"/>
            <w:tcBorders>
              <w:top w:val="single" w:sz="4" w:space="0" w:color="auto"/>
              <w:bottom w:val="single" w:sz="4" w:space="0" w:color="auto"/>
            </w:tcBorders>
            <w:vAlign w:val="center"/>
          </w:tcPr>
          <w:p w14:paraId="671FFDF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i/>
                <w:iCs/>
                <w:sz w:val="21"/>
                <w:szCs w:val="21"/>
              </w:rPr>
              <w:t>P</w:t>
            </w:r>
            <w:r>
              <w:rPr>
                <w:rFonts w:ascii="Times New Roman" w:hAnsi="Times New Roman" w:cs="Times New Roman"/>
                <w:b/>
                <w:sz w:val="21"/>
                <w:szCs w:val="21"/>
              </w:rPr>
              <w:t xml:space="preserve"> value</w:t>
            </w:r>
          </w:p>
        </w:tc>
        <w:tc>
          <w:tcPr>
            <w:tcW w:w="1745" w:type="dxa"/>
            <w:tcBorders>
              <w:top w:val="single" w:sz="4" w:space="0" w:color="auto"/>
              <w:bottom w:val="single" w:sz="4" w:space="0" w:color="auto"/>
            </w:tcBorders>
            <w:vAlign w:val="center"/>
          </w:tcPr>
          <w:p w14:paraId="515E429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Adjusted GMR</w:t>
            </w:r>
          </w:p>
        </w:tc>
        <w:tc>
          <w:tcPr>
            <w:tcW w:w="1745" w:type="dxa"/>
            <w:tcBorders>
              <w:top w:val="single" w:sz="4" w:space="0" w:color="auto"/>
              <w:bottom w:val="single" w:sz="4" w:space="0" w:color="auto"/>
            </w:tcBorders>
            <w:vAlign w:val="center"/>
          </w:tcPr>
          <w:p w14:paraId="282EA47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b/>
                <w:sz w:val="21"/>
                <w:szCs w:val="21"/>
              </w:rPr>
              <w:t>95% CI</w:t>
            </w:r>
          </w:p>
        </w:tc>
      </w:tr>
      <w:tr w:rsidR="00DB465B" w14:paraId="4F2CED05" w14:textId="77777777">
        <w:trPr>
          <w:jc w:val="center"/>
        </w:trPr>
        <w:tc>
          <w:tcPr>
            <w:tcW w:w="1745" w:type="dxa"/>
            <w:tcBorders>
              <w:top w:val="single" w:sz="4" w:space="0" w:color="auto"/>
            </w:tcBorders>
            <w:vAlign w:val="center"/>
          </w:tcPr>
          <w:p w14:paraId="4A8B776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Intercept</w:t>
            </w:r>
          </w:p>
        </w:tc>
        <w:tc>
          <w:tcPr>
            <w:tcW w:w="1745" w:type="dxa"/>
            <w:tcBorders>
              <w:top w:val="single" w:sz="4" w:space="0" w:color="auto"/>
            </w:tcBorders>
            <w:vAlign w:val="center"/>
          </w:tcPr>
          <w:p w14:paraId="636FA91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Baseline</w:t>
            </w:r>
          </w:p>
        </w:tc>
        <w:tc>
          <w:tcPr>
            <w:tcW w:w="1745" w:type="dxa"/>
            <w:tcBorders>
              <w:top w:val="single" w:sz="4" w:space="0" w:color="auto"/>
            </w:tcBorders>
            <w:vAlign w:val="center"/>
          </w:tcPr>
          <w:p w14:paraId="4DB6C3E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8.309</w:t>
            </w:r>
          </w:p>
        </w:tc>
        <w:tc>
          <w:tcPr>
            <w:tcW w:w="1745" w:type="dxa"/>
            <w:tcBorders>
              <w:top w:val="single" w:sz="4" w:space="0" w:color="auto"/>
            </w:tcBorders>
            <w:vAlign w:val="center"/>
          </w:tcPr>
          <w:p w14:paraId="77873C8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0.022</w:t>
            </w:r>
          </w:p>
        </w:tc>
        <w:tc>
          <w:tcPr>
            <w:tcW w:w="1745" w:type="dxa"/>
            <w:tcBorders>
              <w:top w:val="single" w:sz="4" w:space="0" w:color="auto"/>
            </w:tcBorders>
            <w:vAlign w:val="center"/>
          </w:tcPr>
          <w:p w14:paraId="1A28FFC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374.350</w:t>
            </w:r>
          </w:p>
        </w:tc>
        <w:tc>
          <w:tcPr>
            <w:tcW w:w="1745" w:type="dxa"/>
            <w:tcBorders>
              <w:top w:val="single" w:sz="4" w:space="0" w:color="auto"/>
            </w:tcBorders>
            <w:vAlign w:val="center"/>
          </w:tcPr>
          <w:p w14:paraId="31EA145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tcBorders>
              <w:top w:val="single" w:sz="4" w:space="0" w:color="auto"/>
            </w:tcBorders>
            <w:vAlign w:val="center"/>
          </w:tcPr>
          <w:p w14:paraId="7C1B48A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4,060.635 (baseline geometric mean)</w:t>
            </w:r>
          </w:p>
        </w:tc>
        <w:tc>
          <w:tcPr>
            <w:tcW w:w="1745" w:type="dxa"/>
            <w:tcBorders>
              <w:top w:val="single" w:sz="4" w:space="0" w:color="auto"/>
            </w:tcBorders>
            <w:vAlign w:val="center"/>
          </w:tcPr>
          <w:p w14:paraId="3DBE78C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3</w:t>
            </w:r>
            <w:r>
              <w:rPr>
                <w:rFonts w:ascii="Times New Roman" w:hAnsi="Times New Roman" w:cs="Times New Roman" w:hint="eastAsia"/>
                <w:sz w:val="21"/>
                <w:szCs w:val="21"/>
              </w:rPr>
              <w:t>,</w:t>
            </w:r>
            <w:r>
              <w:rPr>
                <w:rFonts w:ascii="Times New Roman" w:hAnsi="Times New Roman" w:cs="Times New Roman"/>
                <w:sz w:val="21"/>
                <w:szCs w:val="21"/>
              </w:rPr>
              <w:t>887.757–4</w:t>
            </w:r>
            <w:r>
              <w:rPr>
                <w:rFonts w:ascii="Times New Roman" w:hAnsi="Times New Roman" w:cs="Times New Roman" w:hint="eastAsia"/>
                <w:sz w:val="21"/>
                <w:szCs w:val="21"/>
              </w:rPr>
              <w:t>,</w:t>
            </w:r>
            <w:r>
              <w:rPr>
                <w:rFonts w:ascii="Times New Roman" w:hAnsi="Times New Roman" w:cs="Times New Roman"/>
                <w:sz w:val="21"/>
                <w:szCs w:val="21"/>
              </w:rPr>
              <w:t>241.200</w:t>
            </w:r>
          </w:p>
        </w:tc>
      </w:tr>
      <w:tr w:rsidR="00DB465B" w14:paraId="716820DA" w14:textId="77777777">
        <w:trPr>
          <w:jc w:val="center"/>
        </w:trPr>
        <w:tc>
          <w:tcPr>
            <w:tcW w:w="1745" w:type="dxa"/>
            <w:vAlign w:val="center"/>
          </w:tcPr>
          <w:p w14:paraId="098DBA8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Sex</w:t>
            </w:r>
          </w:p>
        </w:tc>
        <w:tc>
          <w:tcPr>
            <w:tcW w:w="1745" w:type="dxa"/>
            <w:vAlign w:val="center"/>
          </w:tcPr>
          <w:p w14:paraId="1D397B2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Male vs Female</w:t>
            </w:r>
          </w:p>
        </w:tc>
        <w:tc>
          <w:tcPr>
            <w:tcW w:w="1745" w:type="dxa"/>
            <w:vAlign w:val="center"/>
          </w:tcPr>
          <w:p w14:paraId="4135494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0.003</w:t>
            </w:r>
          </w:p>
        </w:tc>
        <w:tc>
          <w:tcPr>
            <w:tcW w:w="1745" w:type="dxa"/>
            <w:vAlign w:val="center"/>
          </w:tcPr>
          <w:p w14:paraId="3449DE2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0.008</w:t>
            </w:r>
          </w:p>
        </w:tc>
        <w:tc>
          <w:tcPr>
            <w:tcW w:w="1745" w:type="dxa"/>
            <w:vAlign w:val="center"/>
          </w:tcPr>
          <w:p w14:paraId="10DD179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0.400</w:t>
            </w:r>
          </w:p>
        </w:tc>
        <w:tc>
          <w:tcPr>
            <w:tcW w:w="1745" w:type="dxa"/>
            <w:vAlign w:val="center"/>
          </w:tcPr>
          <w:p w14:paraId="0CDF2BB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0.692</w:t>
            </w:r>
          </w:p>
        </w:tc>
        <w:tc>
          <w:tcPr>
            <w:tcW w:w="1745" w:type="dxa"/>
            <w:vAlign w:val="center"/>
          </w:tcPr>
          <w:p w14:paraId="689CCAD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1.003</w:t>
            </w:r>
          </w:p>
        </w:tc>
        <w:tc>
          <w:tcPr>
            <w:tcW w:w="1745" w:type="dxa"/>
            <w:vAlign w:val="center"/>
          </w:tcPr>
          <w:p w14:paraId="621F9A1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0.988–1.018</w:t>
            </w:r>
          </w:p>
        </w:tc>
      </w:tr>
      <w:tr w:rsidR="00DB465B" w14:paraId="51663A21" w14:textId="77777777">
        <w:trPr>
          <w:jc w:val="center"/>
        </w:trPr>
        <w:tc>
          <w:tcPr>
            <w:tcW w:w="1745" w:type="dxa"/>
            <w:vMerge w:val="restart"/>
            <w:vAlign w:val="center"/>
          </w:tcPr>
          <w:p w14:paraId="42C12E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Age group</w:t>
            </w:r>
          </w:p>
        </w:tc>
        <w:tc>
          <w:tcPr>
            <w:tcW w:w="1745" w:type="dxa"/>
            <w:vAlign w:val="center"/>
          </w:tcPr>
          <w:p w14:paraId="08268B7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13–18 y vs 4–6 y</w:t>
            </w:r>
          </w:p>
        </w:tc>
        <w:tc>
          <w:tcPr>
            <w:tcW w:w="1745" w:type="dxa"/>
            <w:vAlign w:val="center"/>
          </w:tcPr>
          <w:p w14:paraId="49C117D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0.155</w:t>
            </w:r>
          </w:p>
        </w:tc>
        <w:tc>
          <w:tcPr>
            <w:tcW w:w="1745" w:type="dxa"/>
            <w:vAlign w:val="center"/>
          </w:tcPr>
          <w:p w14:paraId="0FBB80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0.028</w:t>
            </w:r>
          </w:p>
        </w:tc>
        <w:tc>
          <w:tcPr>
            <w:tcW w:w="1745" w:type="dxa"/>
            <w:vAlign w:val="center"/>
          </w:tcPr>
          <w:p w14:paraId="2742297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5.570</w:t>
            </w:r>
          </w:p>
        </w:tc>
        <w:tc>
          <w:tcPr>
            <w:tcW w:w="1745" w:type="dxa"/>
            <w:vAlign w:val="center"/>
          </w:tcPr>
          <w:p w14:paraId="303E25B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5B3A4CC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1.168</w:t>
            </w:r>
          </w:p>
        </w:tc>
        <w:tc>
          <w:tcPr>
            <w:tcW w:w="1745" w:type="dxa"/>
            <w:vAlign w:val="center"/>
          </w:tcPr>
          <w:p w14:paraId="66A1347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1.106–1.234</w:t>
            </w:r>
          </w:p>
        </w:tc>
      </w:tr>
      <w:tr w:rsidR="00DB465B" w14:paraId="31A7BC27" w14:textId="77777777">
        <w:trPr>
          <w:jc w:val="center"/>
        </w:trPr>
        <w:tc>
          <w:tcPr>
            <w:tcW w:w="1745" w:type="dxa"/>
            <w:vMerge/>
            <w:vAlign w:val="center"/>
          </w:tcPr>
          <w:p w14:paraId="59D0E4B8"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3DE353C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7–12 y vs 4–6 y</w:t>
            </w:r>
          </w:p>
        </w:tc>
        <w:tc>
          <w:tcPr>
            <w:tcW w:w="1745" w:type="dxa"/>
            <w:vAlign w:val="center"/>
          </w:tcPr>
          <w:p w14:paraId="55124A4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0.040</w:t>
            </w:r>
          </w:p>
        </w:tc>
        <w:tc>
          <w:tcPr>
            <w:tcW w:w="1745" w:type="dxa"/>
            <w:vAlign w:val="center"/>
          </w:tcPr>
          <w:p w14:paraId="39B8036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0.010</w:t>
            </w:r>
          </w:p>
        </w:tc>
        <w:tc>
          <w:tcPr>
            <w:tcW w:w="1745" w:type="dxa"/>
            <w:vAlign w:val="center"/>
          </w:tcPr>
          <w:p w14:paraId="63671AB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4.040</w:t>
            </w:r>
          </w:p>
        </w:tc>
        <w:tc>
          <w:tcPr>
            <w:tcW w:w="1745" w:type="dxa"/>
            <w:vAlign w:val="center"/>
          </w:tcPr>
          <w:p w14:paraId="05790DA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100E002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1.041</w:t>
            </w:r>
          </w:p>
        </w:tc>
        <w:tc>
          <w:tcPr>
            <w:tcW w:w="1745" w:type="dxa"/>
            <w:vAlign w:val="center"/>
          </w:tcPr>
          <w:p w14:paraId="0428F0B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1.021–1.061</w:t>
            </w:r>
          </w:p>
        </w:tc>
      </w:tr>
      <w:tr w:rsidR="00DB465B" w14:paraId="70E543EA" w14:textId="77777777">
        <w:trPr>
          <w:jc w:val="center"/>
        </w:trPr>
        <w:tc>
          <w:tcPr>
            <w:tcW w:w="1745" w:type="dxa"/>
            <w:vMerge/>
            <w:vAlign w:val="center"/>
          </w:tcPr>
          <w:p w14:paraId="0AEA00EF"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4E327F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4–6 y</w:t>
            </w:r>
          </w:p>
        </w:tc>
        <w:tc>
          <w:tcPr>
            <w:tcW w:w="1745" w:type="dxa"/>
            <w:vAlign w:val="center"/>
          </w:tcPr>
          <w:p w14:paraId="024C982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1745" w:type="dxa"/>
            <w:vAlign w:val="center"/>
          </w:tcPr>
          <w:p w14:paraId="4F76F98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1745" w:type="dxa"/>
            <w:vAlign w:val="center"/>
          </w:tcPr>
          <w:p w14:paraId="22504BB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1745" w:type="dxa"/>
            <w:vAlign w:val="center"/>
          </w:tcPr>
          <w:p w14:paraId="7D75DD3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c>
          <w:tcPr>
            <w:tcW w:w="1745" w:type="dxa"/>
            <w:vAlign w:val="center"/>
          </w:tcPr>
          <w:p w14:paraId="2DB434C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Reference</w:t>
            </w:r>
          </w:p>
        </w:tc>
        <w:tc>
          <w:tcPr>
            <w:tcW w:w="1745" w:type="dxa"/>
            <w:vAlign w:val="center"/>
          </w:tcPr>
          <w:p w14:paraId="7558F61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w:t>
            </w:r>
          </w:p>
        </w:tc>
      </w:tr>
      <w:tr w:rsidR="00DB465B" w14:paraId="01E70A22" w14:textId="77777777">
        <w:trPr>
          <w:jc w:val="center"/>
        </w:trPr>
        <w:tc>
          <w:tcPr>
            <w:tcW w:w="1745" w:type="dxa"/>
            <w:vMerge/>
            <w:vAlign w:val="center"/>
          </w:tcPr>
          <w:p w14:paraId="266B6284"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0AF3B3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1–3 y</w:t>
            </w:r>
            <w:r>
              <w:rPr>
                <w:rFonts w:ascii="Times New Roman" w:hAnsi="Times New Roman" w:cs="Times New Roman"/>
                <w:sz w:val="21"/>
                <w:szCs w:val="21"/>
              </w:rPr>
              <w:t xml:space="preserve"> vs 4–6 y</w:t>
            </w:r>
          </w:p>
        </w:tc>
        <w:tc>
          <w:tcPr>
            <w:tcW w:w="1745" w:type="dxa"/>
            <w:vAlign w:val="center"/>
          </w:tcPr>
          <w:p w14:paraId="5D7EAD7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-0.042</w:t>
            </w:r>
          </w:p>
        </w:tc>
        <w:tc>
          <w:tcPr>
            <w:tcW w:w="1745" w:type="dxa"/>
            <w:vAlign w:val="center"/>
          </w:tcPr>
          <w:p w14:paraId="5FD10F2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0.009</w:t>
            </w:r>
          </w:p>
        </w:tc>
        <w:tc>
          <w:tcPr>
            <w:tcW w:w="1745" w:type="dxa"/>
            <w:vAlign w:val="center"/>
          </w:tcPr>
          <w:p w14:paraId="723E886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-4.670</w:t>
            </w:r>
          </w:p>
        </w:tc>
        <w:tc>
          <w:tcPr>
            <w:tcW w:w="1745" w:type="dxa"/>
            <w:vAlign w:val="center"/>
          </w:tcPr>
          <w:p w14:paraId="6403DDB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035C95F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0.959</w:t>
            </w:r>
          </w:p>
        </w:tc>
        <w:tc>
          <w:tcPr>
            <w:tcW w:w="1745" w:type="dxa"/>
            <w:vAlign w:val="center"/>
          </w:tcPr>
          <w:p w14:paraId="11F1BCD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0.942–0.976</w:t>
            </w:r>
          </w:p>
        </w:tc>
      </w:tr>
      <w:tr w:rsidR="00DB465B" w14:paraId="4136AF9F" w14:textId="77777777">
        <w:trPr>
          <w:jc w:val="center"/>
        </w:trPr>
        <w:tc>
          <w:tcPr>
            <w:tcW w:w="1745" w:type="dxa"/>
            <w:vMerge/>
            <w:vAlign w:val="center"/>
          </w:tcPr>
          <w:p w14:paraId="177C7566"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1CB082A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28 d–&lt;1 y vs 4–6 y</w:t>
            </w:r>
          </w:p>
        </w:tc>
        <w:tc>
          <w:tcPr>
            <w:tcW w:w="1745" w:type="dxa"/>
            <w:vAlign w:val="center"/>
          </w:tcPr>
          <w:p w14:paraId="3A902A4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-0.078</w:t>
            </w:r>
          </w:p>
        </w:tc>
        <w:tc>
          <w:tcPr>
            <w:tcW w:w="1745" w:type="dxa"/>
            <w:vAlign w:val="center"/>
          </w:tcPr>
          <w:p w14:paraId="47B31D8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0.016</w:t>
            </w:r>
          </w:p>
        </w:tc>
        <w:tc>
          <w:tcPr>
            <w:tcW w:w="1745" w:type="dxa"/>
            <w:vAlign w:val="center"/>
          </w:tcPr>
          <w:p w14:paraId="3D80397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-4.960</w:t>
            </w:r>
          </w:p>
        </w:tc>
        <w:tc>
          <w:tcPr>
            <w:tcW w:w="1745" w:type="dxa"/>
            <w:vAlign w:val="center"/>
          </w:tcPr>
          <w:p w14:paraId="7B29E61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116C17D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0.925</w:t>
            </w:r>
          </w:p>
        </w:tc>
        <w:tc>
          <w:tcPr>
            <w:tcW w:w="1745" w:type="dxa"/>
            <w:vAlign w:val="center"/>
          </w:tcPr>
          <w:p w14:paraId="7ADB116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0.896–0.954</w:t>
            </w:r>
          </w:p>
        </w:tc>
      </w:tr>
      <w:tr w:rsidR="00DB465B" w14:paraId="17A1D298" w14:textId="77777777">
        <w:trPr>
          <w:jc w:val="center"/>
        </w:trPr>
        <w:tc>
          <w:tcPr>
            <w:tcW w:w="1745" w:type="dxa"/>
            <w:vMerge w:val="restart"/>
            <w:vAlign w:val="center"/>
          </w:tcPr>
          <w:p w14:paraId="69FC4A7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Geographic area</w:t>
            </w:r>
          </w:p>
        </w:tc>
        <w:tc>
          <w:tcPr>
            <w:tcW w:w="1745" w:type="dxa"/>
            <w:vAlign w:val="center"/>
          </w:tcPr>
          <w:p w14:paraId="0EC2948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Northeast vs Southwest</w:t>
            </w:r>
          </w:p>
        </w:tc>
        <w:tc>
          <w:tcPr>
            <w:tcW w:w="1745" w:type="dxa"/>
            <w:vAlign w:val="center"/>
          </w:tcPr>
          <w:p w14:paraId="59C991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0.462</w:t>
            </w:r>
          </w:p>
        </w:tc>
        <w:tc>
          <w:tcPr>
            <w:tcW w:w="1745" w:type="dxa"/>
            <w:vAlign w:val="center"/>
          </w:tcPr>
          <w:p w14:paraId="24DA296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0.024</w:t>
            </w:r>
          </w:p>
        </w:tc>
        <w:tc>
          <w:tcPr>
            <w:tcW w:w="1745" w:type="dxa"/>
            <w:vAlign w:val="center"/>
          </w:tcPr>
          <w:p w14:paraId="60720F2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19.100</w:t>
            </w:r>
          </w:p>
        </w:tc>
        <w:tc>
          <w:tcPr>
            <w:tcW w:w="1745" w:type="dxa"/>
            <w:vAlign w:val="center"/>
          </w:tcPr>
          <w:p w14:paraId="12BB5B3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38A78BA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1.587</w:t>
            </w:r>
          </w:p>
        </w:tc>
        <w:tc>
          <w:tcPr>
            <w:tcW w:w="1745" w:type="dxa"/>
            <w:vAlign w:val="center"/>
          </w:tcPr>
          <w:p w14:paraId="0EA629E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1.513–1.664</w:t>
            </w:r>
          </w:p>
        </w:tc>
      </w:tr>
      <w:tr w:rsidR="00DB465B" w14:paraId="1AB2CA1E" w14:textId="77777777">
        <w:trPr>
          <w:jc w:val="center"/>
        </w:trPr>
        <w:tc>
          <w:tcPr>
            <w:tcW w:w="1745" w:type="dxa"/>
            <w:vMerge/>
            <w:vAlign w:val="center"/>
          </w:tcPr>
          <w:p w14:paraId="3618BEA0"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6E55DCC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 vs Southwest</w:t>
            </w:r>
          </w:p>
        </w:tc>
        <w:tc>
          <w:tcPr>
            <w:tcW w:w="1745" w:type="dxa"/>
            <w:vAlign w:val="center"/>
          </w:tcPr>
          <w:p w14:paraId="6F04E57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0.461</w:t>
            </w:r>
          </w:p>
        </w:tc>
        <w:tc>
          <w:tcPr>
            <w:tcW w:w="1745" w:type="dxa"/>
            <w:vAlign w:val="center"/>
          </w:tcPr>
          <w:p w14:paraId="29E4C2A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0.023</w:t>
            </w:r>
          </w:p>
        </w:tc>
        <w:tc>
          <w:tcPr>
            <w:tcW w:w="1745" w:type="dxa"/>
            <w:vAlign w:val="center"/>
          </w:tcPr>
          <w:p w14:paraId="480C5D3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19.970</w:t>
            </w:r>
          </w:p>
        </w:tc>
        <w:tc>
          <w:tcPr>
            <w:tcW w:w="1745" w:type="dxa"/>
            <w:vAlign w:val="center"/>
          </w:tcPr>
          <w:p w14:paraId="1D607A3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193E7B0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1.586</w:t>
            </w:r>
          </w:p>
        </w:tc>
        <w:tc>
          <w:tcPr>
            <w:tcW w:w="1745" w:type="dxa"/>
            <w:vAlign w:val="center"/>
          </w:tcPr>
          <w:p w14:paraId="0D01D77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1.515–1.659</w:t>
            </w:r>
          </w:p>
        </w:tc>
      </w:tr>
      <w:tr w:rsidR="00DB465B" w14:paraId="277EA15B" w14:textId="77777777">
        <w:trPr>
          <w:jc w:val="center"/>
        </w:trPr>
        <w:tc>
          <w:tcPr>
            <w:tcW w:w="1745" w:type="dxa"/>
            <w:vMerge/>
            <w:vAlign w:val="center"/>
          </w:tcPr>
          <w:p w14:paraId="58009FFD"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2B06848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East vs Southwest</w:t>
            </w:r>
          </w:p>
        </w:tc>
        <w:tc>
          <w:tcPr>
            <w:tcW w:w="1745" w:type="dxa"/>
            <w:vAlign w:val="center"/>
          </w:tcPr>
          <w:p w14:paraId="3416094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0.167</w:t>
            </w:r>
          </w:p>
        </w:tc>
        <w:tc>
          <w:tcPr>
            <w:tcW w:w="1745" w:type="dxa"/>
            <w:vAlign w:val="center"/>
          </w:tcPr>
          <w:p w14:paraId="4C6FB0E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0.015</w:t>
            </w:r>
          </w:p>
        </w:tc>
        <w:tc>
          <w:tcPr>
            <w:tcW w:w="1745" w:type="dxa"/>
            <w:vAlign w:val="center"/>
          </w:tcPr>
          <w:p w14:paraId="73E2774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11.240</w:t>
            </w:r>
          </w:p>
        </w:tc>
        <w:tc>
          <w:tcPr>
            <w:tcW w:w="1745" w:type="dxa"/>
            <w:vAlign w:val="center"/>
          </w:tcPr>
          <w:p w14:paraId="5206546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57DFDDA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1.182</w:t>
            </w:r>
          </w:p>
        </w:tc>
        <w:tc>
          <w:tcPr>
            <w:tcW w:w="1745" w:type="dxa"/>
            <w:vAlign w:val="center"/>
          </w:tcPr>
          <w:p w14:paraId="42468C3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1.148–1.217</w:t>
            </w:r>
          </w:p>
        </w:tc>
      </w:tr>
      <w:tr w:rsidR="00DB465B" w14:paraId="2FAD5928" w14:textId="77777777">
        <w:trPr>
          <w:jc w:val="center"/>
        </w:trPr>
        <w:tc>
          <w:tcPr>
            <w:tcW w:w="1745" w:type="dxa"/>
            <w:vMerge/>
            <w:vAlign w:val="center"/>
          </w:tcPr>
          <w:p w14:paraId="4000E571"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7D6F018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South vs Southwest</w:t>
            </w:r>
          </w:p>
        </w:tc>
        <w:tc>
          <w:tcPr>
            <w:tcW w:w="1745" w:type="dxa"/>
            <w:vAlign w:val="center"/>
          </w:tcPr>
          <w:p w14:paraId="269AA45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-0.182</w:t>
            </w:r>
          </w:p>
        </w:tc>
        <w:tc>
          <w:tcPr>
            <w:tcW w:w="1745" w:type="dxa"/>
            <w:vAlign w:val="center"/>
          </w:tcPr>
          <w:p w14:paraId="159E45B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0.062</w:t>
            </w:r>
          </w:p>
        </w:tc>
        <w:tc>
          <w:tcPr>
            <w:tcW w:w="1745" w:type="dxa"/>
            <w:vAlign w:val="center"/>
          </w:tcPr>
          <w:p w14:paraId="73E631BC"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-2.940</w:t>
            </w:r>
          </w:p>
        </w:tc>
        <w:tc>
          <w:tcPr>
            <w:tcW w:w="1745" w:type="dxa"/>
            <w:vAlign w:val="center"/>
          </w:tcPr>
          <w:p w14:paraId="610EDD7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0.003</w:t>
            </w:r>
          </w:p>
        </w:tc>
        <w:tc>
          <w:tcPr>
            <w:tcW w:w="1745" w:type="dxa"/>
            <w:vAlign w:val="center"/>
          </w:tcPr>
          <w:p w14:paraId="1253659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0.834</w:t>
            </w:r>
          </w:p>
        </w:tc>
        <w:tc>
          <w:tcPr>
            <w:tcW w:w="1745" w:type="dxa"/>
            <w:vAlign w:val="center"/>
          </w:tcPr>
          <w:p w14:paraId="246E1F2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0.739–0.941</w:t>
            </w:r>
          </w:p>
        </w:tc>
      </w:tr>
      <w:tr w:rsidR="00DB465B" w14:paraId="3F79480E" w14:textId="77777777">
        <w:trPr>
          <w:jc w:val="center"/>
        </w:trPr>
        <w:tc>
          <w:tcPr>
            <w:tcW w:w="1745" w:type="dxa"/>
            <w:vMerge/>
            <w:vAlign w:val="center"/>
          </w:tcPr>
          <w:p w14:paraId="28422C66"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0DAE08D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Central vs Southwest</w:t>
            </w:r>
          </w:p>
        </w:tc>
        <w:tc>
          <w:tcPr>
            <w:tcW w:w="1745" w:type="dxa"/>
            <w:vAlign w:val="center"/>
          </w:tcPr>
          <w:p w14:paraId="6896EEE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0.167</w:t>
            </w:r>
          </w:p>
        </w:tc>
        <w:tc>
          <w:tcPr>
            <w:tcW w:w="1745" w:type="dxa"/>
            <w:vAlign w:val="center"/>
          </w:tcPr>
          <w:p w14:paraId="015743D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0.017</w:t>
            </w:r>
          </w:p>
        </w:tc>
        <w:tc>
          <w:tcPr>
            <w:tcW w:w="1745" w:type="dxa"/>
            <w:vAlign w:val="center"/>
          </w:tcPr>
          <w:p w14:paraId="0BD1A27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9.670</w:t>
            </w:r>
          </w:p>
        </w:tc>
        <w:tc>
          <w:tcPr>
            <w:tcW w:w="1745" w:type="dxa"/>
            <w:vAlign w:val="center"/>
          </w:tcPr>
          <w:p w14:paraId="0452542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6573F00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1.182</w:t>
            </w:r>
          </w:p>
        </w:tc>
        <w:tc>
          <w:tcPr>
            <w:tcW w:w="1745" w:type="dxa"/>
            <w:vAlign w:val="center"/>
          </w:tcPr>
          <w:p w14:paraId="2BCBAB5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1.143–1.223</w:t>
            </w:r>
          </w:p>
        </w:tc>
      </w:tr>
      <w:tr w:rsidR="00DB465B" w14:paraId="78B21BDD" w14:textId="77777777">
        <w:trPr>
          <w:jc w:val="center"/>
        </w:trPr>
        <w:tc>
          <w:tcPr>
            <w:tcW w:w="1745" w:type="dxa"/>
            <w:vMerge/>
            <w:vAlign w:val="center"/>
          </w:tcPr>
          <w:p w14:paraId="2ACE08F2"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3D39E6C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Northwest vs Southwest</w:t>
            </w:r>
          </w:p>
        </w:tc>
        <w:tc>
          <w:tcPr>
            <w:tcW w:w="1745" w:type="dxa"/>
            <w:vAlign w:val="center"/>
          </w:tcPr>
          <w:p w14:paraId="7158643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0.045</w:t>
            </w:r>
          </w:p>
        </w:tc>
        <w:tc>
          <w:tcPr>
            <w:tcW w:w="1745" w:type="dxa"/>
            <w:vAlign w:val="center"/>
          </w:tcPr>
          <w:p w14:paraId="6708B99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0.025</w:t>
            </w:r>
          </w:p>
        </w:tc>
        <w:tc>
          <w:tcPr>
            <w:tcW w:w="1745" w:type="dxa"/>
            <w:vAlign w:val="center"/>
          </w:tcPr>
          <w:p w14:paraId="54C3BC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1.810</w:t>
            </w:r>
          </w:p>
        </w:tc>
        <w:tc>
          <w:tcPr>
            <w:tcW w:w="1745" w:type="dxa"/>
            <w:vAlign w:val="center"/>
          </w:tcPr>
          <w:p w14:paraId="742834D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0.071</w:t>
            </w:r>
          </w:p>
        </w:tc>
        <w:tc>
          <w:tcPr>
            <w:tcW w:w="1745" w:type="dxa"/>
            <w:vAlign w:val="center"/>
          </w:tcPr>
          <w:p w14:paraId="4581145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1.046</w:t>
            </w:r>
          </w:p>
        </w:tc>
        <w:tc>
          <w:tcPr>
            <w:tcW w:w="1745" w:type="dxa"/>
            <w:vAlign w:val="center"/>
          </w:tcPr>
          <w:p w14:paraId="03F5686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0.996–1.098</w:t>
            </w:r>
          </w:p>
        </w:tc>
      </w:tr>
      <w:tr w:rsidR="00DB465B" w14:paraId="5F578599" w14:textId="77777777">
        <w:trPr>
          <w:jc w:val="center"/>
        </w:trPr>
        <w:tc>
          <w:tcPr>
            <w:tcW w:w="1745" w:type="dxa"/>
            <w:vAlign w:val="center"/>
          </w:tcPr>
          <w:p w14:paraId="63E3EA3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Residence</w:t>
            </w:r>
          </w:p>
        </w:tc>
        <w:tc>
          <w:tcPr>
            <w:tcW w:w="1745" w:type="dxa"/>
            <w:vAlign w:val="center"/>
          </w:tcPr>
          <w:p w14:paraId="399C2BD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Urban vs Rural</w:t>
            </w:r>
          </w:p>
        </w:tc>
        <w:tc>
          <w:tcPr>
            <w:tcW w:w="1745" w:type="dxa"/>
            <w:vAlign w:val="center"/>
          </w:tcPr>
          <w:p w14:paraId="374AF9B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0.001</w:t>
            </w:r>
          </w:p>
        </w:tc>
        <w:tc>
          <w:tcPr>
            <w:tcW w:w="1745" w:type="dxa"/>
            <w:vAlign w:val="center"/>
          </w:tcPr>
          <w:p w14:paraId="525A280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0.008</w:t>
            </w:r>
          </w:p>
        </w:tc>
        <w:tc>
          <w:tcPr>
            <w:tcW w:w="1745" w:type="dxa"/>
            <w:vAlign w:val="center"/>
          </w:tcPr>
          <w:p w14:paraId="67BDC8B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0.150</w:t>
            </w:r>
          </w:p>
        </w:tc>
        <w:tc>
          <w:tcPr>
            <w:tcW w:w="1745" w:type="dxa"/>
            <w:vAlign w:val="center"/>
          </w:tcPr>
          <w:p w14:paraId="76C9F53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0.882</w:t>
            </w:r>
          </w:p>
        </w:tc>
        <w:tc>
          <w:tcPr>
            <w:tcW w:w="1745" w:type="dxa"/>
            <w:vAlign w:val="center"/>
          </w:tcPr>
          <w:p w14:paraId="3CD1059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1.001</w:t>
            </w:r>
          </w:p>
        </w:tc>
        <w:tc>
          <w:tcPr>
            <w:tcW w:w="1745" w:type="dxa"/>
            <w:vAlign w:val="center"/>
          </w:tcPr>
          <w:p w14:paraId="39CF435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0.985–1.018</w:t>
            </w:r>
          </w:p>
        </w:tc>
      </w:tr>
      <w:tr w:rsidR="00DB465B" w14:paraId="075FF216" w14:textId="77777777">
        <w:trPr>
          <w:jc w:val="center"/>
        </w:trPr>
        <w:tc>
          <w:tcPr>
            <w:tcW w:w="1745" w:type="dxa"/>
            <w:vMerge w:val="restart"/>
            <w:vAlign w:val="center"/>
          </w:tcPr>
          <w:p w14:paraId="3BAD175F"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First-ranked secondary diagnosis</w:t>
            </w:r>
          </w:p>
        </w:tc>
        <w:tc>
          <w:tcPr>
            <w:tcW w:w="1745" w:type="dxa"/>
            <w:vAlign w:val="center"/>
          </w:tcPr>
          <w:p w14:paraId="7A667AB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Hepatic dysfunction vs none recorded</w:t>
            </w:r>
          </w:p>
        </w:tc>
        <w:tc>
          <w:tcPr>
            <w:tcW w:w="1745" w:type="dxa"/>
            <w:vAlign w:val="center"/>
          </w:tcPr>
          <w:p w14:paraId="487EAB3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0.190</w:t>
            </w:r>
          </w:p>
        </w:tc>
        <w:tc>
          <w:tcPr>
            <w:tcW w:w="1745" w:type="dxa"/>
            <w:vAlign w:val="center"/>
          </w:tcPr>
          <w:p w14:paraId="3E7AB2F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0.010</w:t>
            </w:r>
          </w:p>
        </w:tc>
        <w:tc>
          <w:tcPr>
            <w:tcW w:w="1745" w:type="dxa"/>
            <w:vAlign w:val="center"/>
          </w:tcPr>
          <w:p w14:paraId="042FCB94"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18.930</w:t>
            </w:r>
          </w:p>
        </w:tc>
        <w:tc>
          <w:tcPr>
            <w:tcW w:w="1745" w:type="dxa"/>
            <w:vAlign w:val="center"/>
          </w:tcPr>
          <w:p w14:paraId="38A1A23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2BD7F8D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1.209</w:t>
            </w:r>
          </w:p>
        </w:tc>
        <w:tc>
          <w:tcPr>
            <w:tcW w:w="1745" w:type="dxa"/>
            <w:vAlign w:val="center"/>
          </w:tcPr>
          <w:p w14:paraId="1771E4B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1.186–1.233</w:t>
            </w:r>
          </w:p>
        </w:tc>
      </w:tr>
      <w:tr w:rsidR="00DB465B" w14:paraId="09083668" w14:textId="77777777">
        <w:trPr>
          <w:jc w:val="center"/>
        </w:trPr>
        <w:tc>
          <w:tcPr>
            <w:tcW w:w="1745" w:type="dxa"/>
            <w:vMerge/>
            <w:vAlign w:val="center"/>
          </w:tcPr>
          <w:p w14:paraId="06D6F2EA"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7F31A1F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Encephalitis vs none </w:t>
            </w:r>
            <w:r>
              <w:rPr>
                <w:rFonts w:ascii="Times New Roman" w:hAnsi="Times New Roman" w:cs="Times New Roman"/>
                <w:sz w:val="21"/>
                <w:szCs w:val="21"/>
              </w:rPr>
              <w:t>recorded</w:t>
            </w:r>
          </w:p>
        </w:tc>
        <w:tc>
          <w:tcPr>
            <w:tcW w:w="1745" w:type="dxa"/>
            <w:vAlign w:val="center"/>
          </w:tcPr>
          <w:p w14:paraId="2E1F925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0.658</w:t>
            </w:r>
          </w:p>
        </w:tc>
        <w:tc>
          <w:tcPr>
            <w:tcW w:w="1745" w:type="dxa"/>
            <w:vAlign w:val="center"/>
          </w:tcPr>
          <w:p w14:paraId="0C3D049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0.118</w:t>
            </w:r>
          </w:p>
        </w:tc>
        <w:tc>
          <w:tcPr>
            <w:tcW w:w="1745" w:type="dxa"/>
            <w:vAlign w:val="center"/>
          </w:tcPr>
          <w:p w14:paraId="1BE5120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5.590</w:t>
            </w:r>
          </w:p>
        </w:tc>
        <w:tc>
          <w:tcPr>
            <w:tcW w:w="1745" w:type="dxa"/>
            <w:vAlign w:val="center"/>
          </w:tcPr>
          <w:p w14:paraId="3DF1913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775C38A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1.931</w:t>
            </w:r>
          </w:p>
        </w:tc>
        <w:tc>
          <w:tcPr>
            <w:tcW w:w="1745" w:type="dxa"/>
            <w:vAlign w:val="center"/>
          </w:tcPr>
          <w:p w14:paraId="27F54FE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1.533–2.432</w:t>
            </w:r>
          </w:p>
        </w:tc>
      </w:tr>
      <w:tr w:rsidR="00DB465B" w14:paraId="51128B16" w14:textId="77777777">
        <w:trPr>
          <w:jc w:val="center"/>
        </w:trPr>
        <w:tc>
          <w:tcPr>
            <w:tcW w:w="1745" w:type="dxa"/>
            <w:vMerge/>
            <w:vAlign w:val="center"/>
          </w:tcPr>
          <w:p w14:paraId="1B1BD833"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1641DAA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Anemia vs none recorded</w:t>
            </w:r>
          </w:p>
        </w:tc>
        <w:tc>
          <w:tcPr>
            <w:tcW w:w="1745" w:type="dxa"/>
            <w:vAlign w:val="center"/>
          </w:tcPr>
          <w:p w14:paraId="776DB5A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0.248</w:t>
            </w:r>
          </w:p>
        </w:tc>
        <w:tc>
          <w:tcPr>
            <w:tcW w:w="1745" w:type="dxa"/>
            <w:vAlign w:val="center"/>
          </w:tcPr>
          <w:p w14:paraId="46DF572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0.048</w:t>
            </w:r>
          </w:p>
        </w:tc>
        <w:tc>
          <w:tcPr>
            <w:tcW w:w="1745" w:type="dxa"/>
            <w:vAlign w:val="center"/>
          </w:tcPr>
          <w:p w14:paraId="011E907E"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5.120</w:t>
            </w:r>
          </w:p>
        </w:tc>
        <w:tc>
          <w:tcPr>
            <w:tcW w:w="1745" w:type="dxa"/>
            <w:vAlign w:val="center"/>
          </w:tcPr>
          <w:p w14:paraId="0C99DCC9"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05B7C88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1.282</w:t>
            </w:r>
          </w:p>
        </w:tc>
        <w:tc>
          <w:tcPr>
            <w:tcW w:w="1745" w:type="dxa"/>
            <w:vAlign w:val="center"/>
          </w:tcPr>
          <w:p w14:paraId="769519F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1.166–1.410</w:t>
            </w:r>
          </w:p>
        </w:tc>
      </w:tr>
      <w:tr w:rsidR="00DB465B" w14:paraId="4A62205C" w14:textId="77777777">
        <w:trPr>
          <w:jc w:val="center"/>
        </w:trPr>
        <w:tc>
          <w:tcPr>
            <w:tcW w:w="1745" w:type="dxa"/>
            <w:vMerge/>
            <w:vAlign w:val="center"/>
          </w:tcPr>
          <w:p w14:paraId="4F6EA594"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62D30FC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Other</w:t>
            </w:r>
            <w:r>
              <w:rPr>
                <w:rFonts w:ascii="Times New Roman" w:hAnsi="Times New Roman" w:cs="Times New Roman" w:hint="eastAsia"/>
                <w:sz w:val="21"/>
                <w:szCs w:val="21"/>
              </w:rPr>
              <w:t>s</w:t>
            </w:r>
            <w:r>
              <w:rPr>
                <w:rFonts w:ascii="Times New Roman" w:hAnsi="Times New Roman" w:cs="Times New Roman"/>
                <w:sz w:val="21"/>
                <w:szCs w:val="21"/>
              </w:rPr>
              <w:t xml:space="preserve"> vs none recorded</w:t>
            </w:r>
          </w:p>
        </w:tc>
        <w:tc>
          <w:tcPr>
            <w:tcW w:w="1745" w:type="dxa"/>
            <w:vAlign w:val="center"/>
          </w:tcPr>
          <w:p w14:paraId="56105C0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0.223</w:t>
            </w:r>
          </w:p>
        </w:tc>
        <w:tc>
          <w:tcPr>
            <w:tcW w:w="1745" w:type="dxa"/>
            <w:vAlign w:val="center"/>
          </w:tcPr>
          <w:p w14:paraId="4CA6FDC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0.018</w:t>
            </w:r>
          </w:p>
        </w:tc>
        <w:tc>
          <w:tcPr>
            <w:tcW w:w="1745" w:type="dxa"/>
            <w:vAlign w:val="center"/>
          </w:tcPr>
          <w:p w14:paraId="3D62FD4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12.320</w:t>
            </w:r>
          </w:p>
        </w:tc>
        <w:tc>
          <w:tcPr>
            <w:tcW w:w="1745" w:type="dxa"/>
            <w:vAlign w:val="center"/>
          </w:tcPr>
          <w:p w14:paraId="199B974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0106B29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1.250</w:t>
            </w:r>
          </w:p>
        </w:tc>
        <w:tc>
          <w:tcPr>
            <w:tcW w:w="1745" w:type="dxa"/>
            <w:vAlign w:val="center"/>
          </w:tcPr>
          <w:p w14:paraId="78FE2F1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1.206–1.295</w:t>
            </w:r>
          </w:p>
        </w:tc>
      </w:tr>
      <w:tr w:rsidR="00DB465B" w14:paraId="4DD21490" w14:textId="77777777">
        <w:trPr>
          <w:jc w:val="center"/>
        </w:trPr>
        <w:tc>
          <w:tcPr>
            <w:tcW w:w="1745" w:type="dxa"/>
            <w:vMerge/>
            <w:vAlign w:val="center"/>
          </w:tcPr>
          <w:p w14:paraId="3180510D"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22B21B3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 xml:space="preserve">Myocardial injury </w:t>
            </w:r>
            <w:r>
              <w:rPr>
                <w:rFonts w:ascii="Times New Roman" w:hAnsi="Times New Roman" w:cs="Times New Roman"/>
                <w:sz w:val="21"/>
                <w:szCs w:val="21"/>
              </w:rPr>
              <w:lastRenderedPageBreak/>
              <w:t>vs none recorded</w:t>
            </w:r>
          </w:p>
        </w:tc>
        <w:tc>
          <w:tcPr>
            <w:tcW w:w="1745" w:type="dxa"/>
            <w:vAlign w:val="center"/>
          </w:tcPr>
          <w:p w14:paraId="25CAEF5D"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lastRenderedPageBreak/>
              <w:t>0.155</w:t>
            </w:r>
          </w:p>
        </w:tc>
        <w:tc>
          <w:tcPr>
            <w:tcW w:w="1745" w:type="dxa"/>
            <w:vAlign w:val="center"/>
          </w:tcPr>
          <w:p w14:paraId="754D893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0.026</w:t>
            </w:r>
          </w:p>
        </w:tc>
        <w:tc>
          <w:tcPr>
            <w:tcW w:w="1745" w:type="dxa"/>
            <w:vAlign w:val="center"/>
          </w:tcPr>
          <w:p w14:paraId="3A95F94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5.970</w:t>
            </w:r>
          </w:p>
        </w:tc>
        <w:tc>
          <w:tcPr>
            <w:tcW w:w="1745" w:type="dxa"/>
            <w:vAlign w:val="center"/>
          </w:tcPr>
          <w:p w14:paraId="268984E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04BC061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1.168</w:t>
            </w:r>
          </w:p>
        </w:tc>
        <w:tc>
          <w:tcPr>
            <w:tcW w:w="1745" w:type="dxa"/>
            <w:vAlign w:val="center"/>
          </w:tcPr>
          <w:p w14:paraId="3C4212A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1.110–1.229</w:t>
            </w:r>
          </w:p>
        </w:tc>
      </w:tr>
      <w:tr w:rsidR="00DB465B" w14:paraId="36EF34CA" w14:textId="77777777">
        <w:trPr>
          <w:jc w:val="center"/>
        </w:trPr>
        <w:tc>
          <w:tcPr>
            <w:tcW w:w="1745" w:type="dxa"/>
            <w:vMerge/>
            <w:vAlign w:val="center"/>
          </w:tcPr>
          <w:p w14:paraId="0F6BC33D" w14:textId="77777777" w:rsidR="00DB465B" w:rsidRDefault="00DB465B">
            <w:pPr>
              <w:spacing w:after="0" w:line="240" w:lineRule="auto"/>
              <w:jc w:val="both"/>
              <w:rPr>
                <w:rFonts w:ascii="Times New Roman" w:hAnsi="Times New Roman" w:cs="Times New Roman"/>
                <w:sz w:val="21"/>
                <w:szCs w:val="21"/>
              </w:rPr>
            </w:pPr>
          </w:p>
        </w:tc>
        <w:tc>
          <w:tcPr>
            <w:tcW w:w="1745" w:type="dxa"/>
            <w:vAlign w:val="center"/>
          </w:tcPr>
          <w:p w14:paraId="342DB65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Bronchitis/pneumonia vs none recorded</w:t>
            </w:r>
          </w:p>
        </w:tc>
        <w:tc>
          <w:tcPr>
            <w:tcW w:w="1745" w:type="dxa"/>
            <w:vAlign w:val="center"/>
          </w:tcPr>
          <w:p w14:paraId="58B9879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0.205</w:t>
            </w:r>
          </w:p>
        </w:tc>
        <w:tc>
          <w:tcPr>
            <w:tcW w:w="1745" w:type="dxa"/>
            <w:vAlign w:val="center"/>
          </w:tcPr>
          <w:p w14:paraId="60929C97"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0.009</w:t>
            </w:r>
          </w:p>
        </w:tc>
        <w:tc>
          <w:tcPr>
            <w:tcW w:w="1745" w:type="dxa"/>
            <w:vAlign w:val="center"/>
          </w:tcPr>
          <w:p w14:paraId="738E41AA"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22.340</w:t>
            </w:r>
          </w:p>
        </w:tc>
        <w:tc>
          <w:tcPr>
            <w:tcW w:w="1745" w:type="dxa"/>
            <w:vAlign w:val="center"/>
          </w:tcPr>
          <w:p w14:paraId="337A1DC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vAlign w:val="center"/>
          </w:tcPr>
          <w:p w14:paraId="6ED5416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1.228</w:t>
            </w:r>
          </w:p>
        </w:tc>
        <w:tc>
          <w:tcPr>
            <w:tcW w:w="1745" w:type="dxa"/>
            <w:vAlign w:val="center"/>
          </w:tcPr>
          <w:p w14:paraId="063B95D1"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1.206–1.250</w:t>
            </w:r>
          </w:p>
        </w:tc>
      </w:tr>
      <w:tr w:rsidR="00DB465B" w14:paraId="4737983F" w14:textId="77777777">
        <w:trPr>
          <w:jc w:val="center"/>
        </w:trPr>
        <w:tc>
          <w:tcPr>
            <w:tcW w:w="1745" w:type="dxa"/>
            <w:tcBorders>
              <w:bottom w:val="single" w:sz="4" w:space="0" w:color="auto"/>
            </w:tcBorders>
            <w:vAlign w:val="center"/>
          </w:tcPr>
          <w:p w14:paraId="11C8F643"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w:t>
            </w:r>
          </w:p>
        </w:tc>
        <w:tc>
          <w:tcPr>
            <w:tcW w:w="1745" w:type="dxa"/>
            <w:tcBorders>
              <w:bottom w:val="single" w:sz="4" w:space="0" w:color="auto"/>
            </w:tcBorders>
            <w:vAlign w:val="center"/>
          </w:tcPr>
          <w:p w14:paraId="659C29C0"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Phase 2 vs Phase 1</w:t>
            </w:r>
          </w:p>
        </w:tc>
        <w:tc>
          <w:tcPr>
            <w:tcW w:w="1745" w:type="dxa"/>
            <w:tcBorders>
              <w:bottom w:val="single" w:sz="4" w:space="0" w:color="auto"/>
            </w:tcBorders>
            <w:vAlign w:val="center"/>
          </w:tcPr>
          <w:p w14:paraId="32FA9A8B"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-0.062</w:t>
            </w:r>
          </w:p>
        </w:tc>
        <w:tc>
          <w:tcPr>
            <w:tcW w:w="1745" w:type="dxa"/>
            <w:tcBorders>
              <w:bottom w:val="single" w:sz="4" w:space="0" w:color="auto"/>
            </w:tcBorders>
            <w:vAlign w:val="center"/>
          </w:tcPr>
          <w:p w14:paraId="5307A0A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0.008</w:t>
            </w:r>
          </w:p>
        </w:tc>
        <w:tc>
          <w:tcPr>
            <w:tcW w:w="1745" w:type="dxa"/>
            <w:tcBorders>
              <w:bottom w:val="single" w:sz="4" w:space="0" w:color="auto"/>
            </w:tcBorders>
            <w:vAlign w:val="center"/>
          </w:tcPr>
          <w:p w14:paraId="66AA5465"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-7.880</w:t>
            </w:r>
          </w:p>
        </w:tc>
        <w:tc>
          <w:tcPr>
            <w:tcW w:w="1745" w:type="dxa"/>
            <w:tcBorders>
              <w:bottom w:val="single" w:sz="4" w:space="0" w:color="auto"/>
            </w:tcBorders>
            <w:vAlign w:val="center"/>
          </w:tcPr>
          <w:p w14:paraId="2F7495F6"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&lt;0.001</w:t>
            </w:r>
          </w:p>
        </w:tc>
        <w:tc>
          <w:tcPr>
            <w:tcW w:w="1745" w:type="dxa"/>
            <w:tcBorders>
              <w:bottom w:val="single" w:sz="4" w:space="0" w:color="auto"/>
            </w:tcBorders>
            <w:vAlign w:val="center"/>
          </w:tcPr>
          <w:p w14:paraId="26A9CE18"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0.940</w:t>
            </w:r>
          </w:p>
        </w:tc>
        <w:tc>
          <w:tcPr>
            <w:tcW w:w="1745" w:type="dxa"/>
            <w:tcBorders>
              <w:bottom w:val="single" w:sz="4" w:space="0" w:color="auto"/>
            </w:tcBorders>
            <w:vAlign w:val="center"/>
          </w:tcPr>
          <w:p w14:paraId="5B542C62" w14:textId="77777777" w:rsidR="00DB465B" w:rsidRDefault="003F2BFD">
            <w:pPr>
              <w:spacing w:after="0" w:line="240" w:lineRule="auto"/>
              <w:jc w:val="both"/>
              <w:rPr>
                <w:rFonts w:ascii="Times New Roman" w:hAnsi="Times New Roman" w:cs="Times New Roman"/>
                <w:sz w:val="21"/>
                <w:szCs w:val="21"/>
              </w:rPr>
            </w:pPr>
            <w:r>
              <w:rPr>
                <w:rFonts w:ascii="Times New Roman" w:hAnsi="Times New Roman" w:cs="Times New Roman"/>
                <w:sz w:val="21"/>
                <w:szCs w:val="21"/>
              </w:rPr>
              <w:t>0.926–0.955</w:t>
            </w:r>
          </w:p>
        </w:tc>
      </w:tr>
    </w:tbl>
    <w:p w14:paraId="3AD89143" w14:textId="77777777" w:rsidR="00DB465B" w:rsidRDefault="003F2BFD">
      <w:pPr>
        <w:keepLines/>
        <w:spacing w:after="0" w:line="240" w:lineRule="auto"/>
        <w:jc w:val="both"/>
      </w:pPr>
      <w:r>
        <w:rPr>
          <w:rFonts w:ascii="Times New Roman" w:hAnsi="Times New Roman" w:cs="Times New Roman"/>
          <w:b/>
          <w:sz w:val="21"/>
        </w:rPr>
        <w:t xml:space="preserve">Abbreviations: β, regression coefficient; SE, standard error; GMR, </w:t>
      </w:r>
      <w:r>
        <w:rPr>
          <w:rFonts w:ascii="Times New Roman" w:hAnsi="Times New Roman" w:cs="Times New Roman"/>
          <w:b/>
          <w:sz w:val="21"/>
        </w:rPr>
        <w:t>geometric mean ratio; CI, confidence interval; CNY, Chinese yuan.</w:t>
      </w:r>
      <w:r>
        <w:rPr>
          <w:rFonts w:ascii="Times New Roman" w:hAnsi="Times New Roman" w:cs="Times New Roman"/>
          <w:sz w:val="21"/>
        </w:rPr>
        <w:br/>
        <w:t>Hospitalization expenses were analyzed using linear regression after natural-log transformation. The model included sex, age group, seven-category geographic area, residence, first-ranked secondary diagnosis, and phase; Female sex, age 4–6 y, Southwest, rural residence, no first-ranked secondary diagnosis recorded, and Phase 1 were the reference categories. Adjusted GMRs and 95% CIs were obtained by exponentiating the coefficients and confide</w:t>
      </w:r>
      <w:r>
        <w:rPr>
          <w:rFonts w:ascii="Times New Roman" w:hAnsi="Times New Roman" w:cs="Times New Roman"/>
          <w:sz w:val="21"/>
        </w:rPr>
        <w:t>nce limits.</w:t>
      </w:r>
      <w:r>
        <w:rPr>
          <w:rFonts w:ascii="Times New Roman" w:hAnsi="Times New Roman" w:cs="Times New Roman" w:hint="eastAsia"/>
          <w:sz w:val="21"/>
        </w:rPr>
        <w:t xml:space="preserve"> Phase 1 d</w:t>
      </w:r>
      <w:r>
        <w:rPr>
          <w:rFonts w:ascii="Times New Roman Regular" w:hAnsi="Times New Roman Regular" w:cs="Times New Roman Regular"/>
          <w:sz w:val="21"/>
        </w:rPr>
        <w:t>enotes 2021–202</w:t>
      </w:r>
      <w:r>
        <w:rPr>
          <w:rFonts w:ascii="Times New Roman" w:hAnsi="Times New Roman" w:cs="Times New Roman" w:hint="eastAsia"/>
          <w:sz w:val="21"/>
        </w:rPr>
        <w:t>2, and Phase 2 denotes 2023.</w:t>
      </w:r>
    </w:p>
    <w:sectPr w:rsidR="00DB465B">
      <w:pgSz w:w="16838" w:h="11906" w:orient="landscape"/>
      <w:pgMar w:top="504" w:right="1440" w:bottom="504"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36819" w14:textId="77777777" w:rsidR="00097726" w:rsidRDefault="00097726">
      <w:pPr>
        <w:spacing w:line="240" w:lineRule="auto"/>
      </w:pPr>
      <w:r>
        <w:separator/>
      </w:r>
    </w:p>
  </w:endnote>
  <w:endnote w:type="continuationSeparator" w:id="0">
    <w:p w14:paraId="4CD0ED64" w14:textId="77777777" w:rsidR="00097726" w:rsidRDefault="000977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Regular">
    <w:altName w:val="Times New Roman"/>
    <w:charset w:val="00"/>
    <w:family w:val="auto"/>
    <w:pitch w:val="default"/>
    <w:sig w:usb0="E0000AFF" w:usb1="00007843" w:usb2="00000001" w:usb3="00000000" w:csb0="400001BF" w:csb1="DFF7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17BCC" w14:textId="77777777" w:rsidR="00097726" w:rsidRDefault="00097726">
      <w:pPr>
        <w:spacing w:after="0"/>
      </w:pPr>
      <w:r>
        <w:separator/>
      </w:r>
    </w:p>
  </w:footnote>
  <w:footnote w:type="continuationSeparator" w:id="0">
    <w:p w14:paraId="557EF996" w14:textId="77777777" w:rsidR="00097726" w:rsidRDefault="0009772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F5B6341"/>
    <w:rsid w:val="00B253F7"/>
    <w:rsid w:val="7F5B6341"/>
    <w:rsid w:val="CFB992DC"/>
    <w:rsid w:val="DF77D4B9"/>
    <w:rsid w:val="FBCE92E3"/>
    <w:rsid w:val="FFE8551C"/>
    <w:rsid w:val="FFFB31B3"/>
    <w:rsid w:val="00097726"/>
    <w:rsid w:val="003F2BFD"/>
    <w:rsid w:val="006F499C"/>
    <w:rsid w:val="00A432B6"/>
    <w:rsid w:val="00C437CD"/>
    <w:rsid w:val="00D232F6"/>
    <w:rsid w:val="00D82C81"/>
    <w:rsid w:val="00DA2866"/>
    <w:rsid w:val="00DB465B"/>
    <w:rsid w:val="00F54C37"/>
    <w:rsid w:val="23D9ABB1"/>
    <w:rsid w:val="75FEE38C"/>
    <w:rsid w:val="7C53E53E"/>
    <w:rsid w:val="7DB9E3AC"/>
    <w:rsid w:val="7DDF66C2"/>
    <w:rsid w:val="7F5B6341"/>
    <w:rsid w:val="7FBF5C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21AC36"/>
  <w15:docId w15:val="{00868671-0C13-48A1-9539-3F266CF19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after="160" w:line="278" w:lineRule="auto"/>
    </w:pPr>
    <w:rPr>
      <w:kern w:val="2"/>
      <w:sz w:val="22"/>
      <w:szCs w:val="24"/>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网格型1"/>
    <w:basedOn w:val="a1"/>
    <w:uiPriority w:val="39"/>
    <w:rPr>
      <w:rFonts w:ascii="等线" w:eastAsia="等线" w:hAnsi="等线"/>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3">
    <w:name w:val="Hyperlink"/>
    <w:basedOn w:val="a0"/>
    <w:uiPriority w:val="99"/>
    <w:unhideWhenUsed/>
    <w:rsid w:val="006F499C"/>
    <w:rPr>
      <w:color w:val="0026E5" w:themeColor="hyperlink"/>
      <w:u w:val="single"/>
    </w:rPr>
  </w:style>
  <w:style w:type="paragraph" w:styleId="a4">
    <w:name w:val="header"/>
    <w:basedOn w:val="a"/>
    <w:link w:val="a5"/>
    <w:rsid w:val="003F2BFD"/>
    <w:pPr>
      <w:tabs>
        <w:tab w:val="center" w:pos="4153"/>
        <w:tab w:val="right" w:pos="8306"/>
      </w:tabs>
      <w:snapToGrid w:val="0"/>
      <w:spacing w:line="240" w:lineRule="auto"/>
      <w:jc w:val="center"/>
    </w:pPr>
    <w:rPr>
      <w:sz w:val="18"/>
      <w:szCs w:val="18"/>
    </w:rPr>
  </w:style>
  <w:style w:type="character" w:customStyle="1" w:styleId="a5">
    <w:name w:val="页眉 字符"/>
    <w:basedOn w:val="a0"/>
    <w:link w:val="a4"/>
    <w:rsid w:val="003F2BFD"/>
    <w:rPr>
      <w:kern w:val="2"/>
      <w:sz w:val="18"/>
      <w:szCs w:val="18"/>
      <w14:ligatures w14:val="standardContextual"/>
    </w:rPr>
  </w:style>
  <w:style w:type="paragraph" w:styleId="a6">
    <w:name w:val="footer"/>
    <w:basedOn w:val="a"/>
    <w:link w:val="a7"/>
    <w:rsid w:val="003F2BFD"/>
    <w:pPr>
      <w:tabs>
        <w:tab w:val="center" w:pos="4153"/>
        <w:tab w:val="right" w:pos="8306"/>
      </w:tabs>
      <w:snapToGrid w:val="0"/>
      <w:spacing w:line="240" w:lineRule="auto"/>
    </w:pPr>
    <w:rPr>
      <w:sz w:val="18"/>
      <w:szCs w:val="18"/>
    </w:rPr>
  </w:style>
  <w:style w:type="character" w:customStyle="1" w:styleId="a7">
    <w:name w:val="页脚 字符"/>
    <w:basedOn w:val="a0"/>
    <w:link w:val="a6"/>
    <w:rsid w:val="003F2BFD"/>
    <w:rPr>
      <w:kern w:val="2"/>
      <w:sz w:val="18"/>
      <w:szCs w:val="1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xiezhengde@bch.com.c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andall@mail.ccmu.edu.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8</Pages>
  <Words>1476</Words>
  <Characters>8418</Characters>
  <Application>Microsoft Office Word</Application>
  <DocSecurity>0</DocSecurity>
  <Lines>70</Lines>
  <Paragraphs>19</Paragraphs>
  <ScaleCrop>false</ScaleCrop>
  <Company/>
  <LinksUpToDate>false</LinksUpToDate>
  <CharactersWithSpaces>9875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c:creator>
  <cp:lastModifiedBy>Wei ZHENG</cp:lastModifiedBy>
  <cp:revision>5</cp:revision>
  <dcterms:created xsi:type="dcterms:W3CDTF">2026-07-31T08:22:00Z</dcterms:created>
  <dcterms:modified xsi:type="dcterms:W3CDTF">2026-10-06T12:39:00Z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662FD6BF26D4245533F6676A67AFC231_41</vt:lpwstr>
  </property>
</Properties>
</file>