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C5035" w14:textId="77777777" w:rsidR="004C32AA" w:rsidRDefault="004C32AA" w:rsidP="004C32AA">
      <w:pPr>
        <w:spacing w:after="0" w:line="360" w:lineRule="auto"/>
        <w:jc w:val="both"/>
        <w:rPr>
          <w:rFonts w:ascii="Times New Roman" w:hAnsi="Times New Roman" w:cs="Times New Roman"/>
          <w:b/>
          <w:i/>
        </w:rPr>
      </w:pPr>
      <w:proofErr w:type="spellStart"/>
      <w:r>
        <w:rPr>
          <w:rFonts w:ascii="Times New Roman" w:hAnsi="Times New Roman" w:cs="Times New Roman"/>
          <w:b/>
          <w:i/>
        </w:rPr>
        <w:t>Virologica</w:t>
      </w:r>
      <w:proofErr w:type="spellEnd"/>
      <w:r>
        <w:rPr>
          <w:rFonts w:ascii="Times New Roman" w:hAnsi="Times New Roman" w:cs="Times New Roman"/>
          <w:b/>
          <w:i/>
        </w:rPr>
        <w:t xml:space="preserve"> Sinica</w:t>
      </w:r>
    </w:p>
    <w:p w14:paraId="5E8DB8D9" w14:textId="77777777" w:rsidR="004C32AA" w:rsidRDefault="004C32AA" w:rsidP="004C32AA">
      <w:pPr>
        <w:spacing w:after="0" w:line="360" w:lineRule="auto"/>
        <w:jc w:val="both"/>
        <w:rPr>
          <w:rFonts w:ascii="Times New Roman" w:hAnsi="Times New Roman" w:cs="Times New Roman"/>
          <w:b/>
        </w:rPr>
      </w:pPr>
      <w:r>
        <w:rPr>
          <w:rFonts w:ascii="Times New Roman" w:hAnsi="Times New Roman" w:cs="Times New Roman"/>
          <w:b/>
        </w:rPr>
        <w:t>Supplementary Materials</w:t>
      </w:r>
    </w:p>
    <w:p w14:paraId="001EB0DC" w14:textId="77777777" w:rsidR="003372D7" w:rsidRPr="003372D7" w:rsidRDefault="003372D7" w:rsidP="003372D7">
      <w:pPr>
        <w:widowControl/>
        <w:adjustRightInd w:val="0"/>
        <w:snapToGrid w:val="0"/>
        <w:spacing w:after="0" w:line="360" w:lineRule="auto"/>
        <w:rPr>
          <w:rFonts w:ascii="Times New Roman" w:eastAsia="宋体" w:hAnsi="Times New Roman" w:cs="Times New Roman"/>
          <w:bCs/>
          <w:kern w:val="0"/>
          <w:bdr w:val="none" w:sz="0" w:space="0" w:color="auto" w:frame="1"/>
          <w14:ligatures w14:val="none"/>
        </w:rPr>
      </w:pPr>
    </w:p>
    <w:p w14:paraId="3473A763" w14:textId="77777777" w:rsidR="003372D7" w:rsidRPr="00C35919" w:rsidRDefault="003372D7" w:rsidP="003372D7">
      <w:pPr>
        <w:spacing w:after="0" w:line="360" w:lineRule="auto"/>
        <w:jc w:val="both"/>
        <w:outlineLvl w:val="1"/>
        <w:rPr>
          <w:rFonts w:ascii="Times New Roman" w:eastAsia="等线" w:hAnsi="Times New Roman" w:cs="Times New Roman"/>
          <w:b/>
          <w:bCs/>
          <w:kern w:val="28"/>
          <w:sz w:val="28"/>
          <w:szCs w:val="28"/>
          <w14:ligatures w14:val="none"/>
        </w:rPr>
      </w:pPr>
      <w:r w:rsidRPr="00C35919">
        <w:rPr>
          <w:rFonts w:ascii="Times New Roman" w:eastAsia="等线" w:hAnsi="Times New Roman" w:cs="Times New Roman"/>
          <w:b/>
          <w:bCs/>
          <w:kern w:val="28"/>
          <w:sz w:val="28"/>
          <w:szCs w:val="28"/>
          <w14:ligatures w14:val="none"/>
        </w:rPr>
        <w:t>SFTSV exploits PPM1K to inhibit apoptosis through the Bcl-2/BAX/Caspase-3 axis for efficient replication</w:t>
      </w:r>
    </w:p>
    <w:p w14:paraId="53E95509" w14:textId="77777777" w:rsidR="003372D7" w:rsidRPr="003372D7" w:rsidRDefault="003372D7" w:rsidP="003372D7">
      <w:pPr>
        <w:widowControl/>
        <w:spacing w:after="0" w:line="360" w:lineRule="auto"/>
        <w:rPr>
          <w:rFonts w:ascii="Times New Roman" w:eastAsia="宋体" w:hAnsi="Times New Roman" w:cs="Times New Roman"/>
          <w:kern w:val="0"/>
          <w:szCs w:val="22"/>
          <w:vertAlign w:val="superscript"/>
          <w14:ligatures w14:val="none"/>
        </w:rPr>
      </w:pPr>
      <w:proofErr w:type="spellStart"/>
      <w:r w:rsidRPr="003372D7">
        <w:rPr>
          <w:rFonts w:ascii="Times New Roman" w:eastAsia="宋体" w:hAnsi="Times New Roman" w:cs="Times New Roman"/>
          <w:kern w:val="0"/>
          <w:szCs w:val="22"/>
          <w14:ligatures w14:val="none"/>
        </w:rPr>
        <w:t>Qianruo</w:t>
      </w:r>
      <w:proofErr w:type="spellEnd"/>
      <w:r w:rsidRPr="003372D7">
        <w:rPr>
          <w:rFonts w:ascii="Times New Roman" w:eastAsia="宋体" w:hAnsi="Times New Roman" w:cs="Times New Roman"/>
          <w:kern w:val="0"/>
          <w:szCs w:val="22"/>
          <w14:ligatures w14:val="none"/>
        </w:rPr>
        <w:t xml:space="preserve"> Wang </w:t>
      </w:r>
      <w:proofErr w:type="spellStart"/>
      <w:proofErr w:type="gramStart"/>
      <w:r w:rsidRPr="003372D7">
        <w:rPr>
          <w:rFonts w:ascii="Times New Roman" w:eastAsia="宋体" w:hAnsi="Times New Roman" w:cs="Times New Roman"/>
          <w:kern w:val="0"/>
          <w:szCs w:val="22"/>
          <w:vertAlign w:val="superscript"/>
          <w14:ligatures w14:val="none"/>
        </w:rPr>
        <w:t>a,b</w:t>
      </w:r>
      <w:proofErr w:type="spellEnd"/>
      <w:proofErr w:type="gramEnd"/>
      <w:r w:rsidRPr="003372D7">
        <w:rPr>
          <w:rFonts w:ascii="Times New Roman" w:eastAsia="宋体" w:hAnsi="Times New Roman" w:cs="Times New Roman"/>
          <w:kern w:val="0"/>
          <w:szCs w:val="22"/>
          <w:vertAlign w:val="superscript"/>
          <w14:ligatures w14:val="none"/>
        </w:rPr>
        <w:t xml:space="preserve">, </w:t>
      </w:r>
      <w:r w:rsidRPr="003372D7">
        <w:rPr>
          <w:rFonts w:ascii="Times New Roman" w:eastAsia="宋体" w:hAnsi="Times New Roman" w:cs="Times New Roman"/>
          <w:b/>
          <w:bCs/>
          <w:kern w:val="0"/>
          <w:szCs w:val="22"/>
          <w:vertAlign w:val="superscript"/>
          <w14:ligatures w14:val="none"/>
        </w:rPr>
        <w:t>1</w:t>
      </w:r>
      <w:r w:rsidRPr="003372D7">
        <w:rPr>
          <w:rFonts w:ascii="Times New Roman" w:eastAsia="宋体" w:hAnsi="Times New Roman" w:cs="Times New Roman"/>
          <w:kern w:val="0"/>
          <w:szCs w:val="22"/>
          <w:vertAlign w:val="superscript"/>
          <w14:ligatures w14:val="none"/>
        </w:rPr>
        <w:t xml:space="preserve">, </w:t>
      </w:r>
      <w:proofErr w:type="spellStart"/>
      <w:r w:rsidRPr="003372D7">
        <w:rPr>
          <w:rFonts w:ascii="Times New Roman" w:eastAsia="宋体" w:hAnsi="Times New Roman" w:cs="Times New Roman"/>
          <w:kern w:val="0"/>
          <w:szCs w:val="22"/>
          <w14:ligatures w14:val="none"/>
        </w:rPr>
        <w:t>Baoyan</w:t>
      </w:r>
      <w:proofErr w:type="spellEnd"/>
      <w:r w:rsidRPr="003372D7">
        <w:rPr>
          <w:rFonts w:ascii="Times New Roman" w:eastAsia="宋体" w:hAnsi="Times New Roman" w:cs="Times New Roman"/>
          <w:kern w:val="0"/>
          <w:szCs w:val="22"/>
          <w14:ligatures w14:val="none"/>
        </w:rPr>
        <w:t xml:space="preserve"> Wang </w:t>
      </w:r>
      <w:r w:rsidRPr="003372D7">
        <w:rPr>
          <w:rFonts w:ascii="Times New Roman" w:eastAsia="宋体" w:hAnsi="Times New Roman" w:cs="Times New Roman"/>
          <w:kern w:val="0"/>
          <w:szCs w:val="22"/>
          <w:vertAlign w:val="superscript"/>
          <w14:ligatures w14:val="none"/>
        </w:rPr>
        <w:t xml:space="preserve">a, </w:t>
      </w:r>
      <w:r w:rsidRPr="003372D7">
        <w:rPr>
          <w:rFonts w:ascii="Times New Roman" w:eastAsia="宋体" w:hAnsi="Times New Roman" w:cs="Times New Roman"/>
          <w:b/>
          <w:bCs/>
          <w:kern w:val="0"/>
          <w:szCs w:val="22"/>
          <w:vertAlign w:val="superscript"/>
          <w14:ligatures w14:val="none"/>
        </w:rPr>
        <w:t>1</w:t>
      </w:r>
      <w:r w:rsidRPr="003372D7">
        <w:rPr>
          <w:rFonts w:ascii="Times New Roman" w:eastAsia="宋体" w:hAnsi="Times New Roman" w:cs="Times New Roman"/>
          <w:kern w:val="0"/>
          <w:szCs w:val="22"/>
          <w14:ligatures w14:val="none"/>
        </w:rPr>
        <w:t xml:space="preserve">, </w:t>
      </w:r>
      <w:proofErr w:type="spellStart"/>
      <w:r w:rsidRPr="003372D7">
        <w:rPr>
          <w:rFonts w:ascii="Times New Roman" w:eastAsia="宋体" w:hAnsi="Times New Roman" w:cs="Times New Roman"/>
          <w:kern w:val="0"/>
          <w:szCs w:val="22"/>
          <w14:ligatures w14:val="none"/>
        </w:rPr>
        <w:t>Penghui</w:t>
      </w:r>
      <w:proofErr w:type="spellEnd"/>
      <w:r w:rsidRPr="003372D7">
        <w:rPr>
          <w:rFonts w:ascii="Times New Roman" w:eastAsia="宋体" w:hAnsi="Times New Roman" w:cs="Times New Roman"/>
          <w:kern w:val="0"/>
          <w:szCs w:val="22"/>
          <w14:ligatures w14:val="none"/>
        </w:rPr>
        <w:t xml:space="preserve"> Liu </w:t>
      </w:r>
      <w:r w:rsidRPr="003372D7">
        <w:rPr>
          <w:rFonts w:ascii="Times New Roman" w:eastAsia="宋体" w:hAnsi="Times New Roman" w:cs="Times New Roman"/>
          <w:kern w:val="0"/>
          <w:szCs w:val="22"/>
          <w:vertAlign w:val="superscript"/>
          <w14:ligatures w14:val="none"/>
        </w:rPr>
        <w:t>a</w:t>
      </w:r>
      <w:r w:rsidRPr="003372D7">
        <w:rPr>
          <w:rFonts w:ascii="Times New Roman" w:eastAsia="宋体" w:hAnsi="Times New Roman" w:cs="Times New Roman"/>
          <w:kern w:val="0"/>
          <w:szCs w:val="22"/>
          <w14:ligatures w14:val="none"/>
        </w:rPr>
        <w:t>, Yuanyuan Li</w:t>
      </w:r>
      <w:r w:rsidRPr="003372D7">
        <w:rPr>
          <w:rFonts w:ascii="Times New Roman" w:eastAsia="宋体" w:hAnsi="Times New Roman" w:cs="Times New Roman"/>
          <w:kern w:val="0"/>
          <w:szCs w:val="22"/>
          <w:vertAlign w:val="superscript"/>
          <w14:ligatures w14:val="none"/>
        </w:rPr>
        <w:t xml:space="preserve"> a*</w:t>
      </w:r>
    </w:p>
    <w:p w14:paraId="39701ADA" w14:textId="77777777" w:rsidR="003372D7" w:rsidRPr="003372D7" w:rsidRDefault="003372D7" w:rsidP="003372D7">
      <w:pPr>
        <w:widowControl/>
        <w:spacing w:after="0" w:line="360" w:lineRule="auto"/>
        <w:rPr>
          <w:rFonts w:ascii="Times New Roman" w:eastAsia="宋体" w:hAnsi="Times New Roman" w:cs="Times New Roman"/>
          <w:kern w:val="0"/>
          <w:szCs w:val="22"/>
          <w14:ligatures w14:val="none"/>
        </w:rPr>
      </w:pPr>
    </w:p>
    <w:p w14:paraId="1CC2FC35" w14:textId="77777777" w:rsidR="003372D7" w:rsidRPr="003372D7" w:rsidRDefault="003372D7" w:rsidP="003372D7">
      <w:pPr>
        <w:widowControl/>
        <w:spacing w:after="0" w:line="360" w:lineRule="auto"/>
        <w:rPr>
          <w:rFonts w:ascii="Times New Roman" w:eastAsia="宋体" w:hAnsi="Times New Roman" w:cs="Times New Roman"/>
          <w:kern w:val="0"/>
          <w:szCs w:val="22"/>
          <w14:ligatures w14:val="none"/>
        </w:rPr>
      </w:pPr>
      <w:r w:rsidRPr="003372D7">
        <w:rPr>
          <w:rFonts w:ascii="Times New Roman" w:eastAsia="宋体" w:hAnsi="Times New Roman" w:cs="Times New Roman"/>
          <w:kern w:val="0"/>
          <w:szCs w:val="22"/>
          <w:vertAlign w:val="superscript"/>
          <w14:ligatures w14:val="none"/>
        </w:rPr>
        <w:t xml:space="preserve">a </w:t>
      </w:r>
      <w:r w:rsidRPr="003372D7">
        <w:rPr>
          <w:rFonts w:ascii="Times New Roman" w:eastAsia="宋体" w:hAnsi="Times New Roman" w:cs="Times New Roman"/>
          <w:kern w:val="0"/>
          <w:szCs w:val="22"/>
          <w14:ligatures w14:val="none"/>
        </w:rPr>
        <w:t>State Key Laboratory for Diagnosis and Treatment of Severe Zoonotic Infectious Diseases, Key Laboratory for Zoonosis Research of the Ministry of Education, Institute of Zoonosis, College of Veterinary Medicine, Jilin University, Changchun 130062, China</w:t>
      </w:r>
    </w:p>
    <w:p w14:paraId="7F523D04" w14:textId="77777777" w:rsidR="003372D7" w:rsidRPr="003372D7" w:rsidRDefault="003372D7" w:rsidP="003372D7">
      <w:pPr>
        <w:widowControl/>
        <w:spacing w:after="0" w:line="360" w:lineRule="auto"/>
        <w:rPr>
          <w:rFonts w:ascii="Times New Roman" w:eastAsia="宋体" w:hAnsi="Times New Roman" w:cs="Times New Roman"/>
          <w:kern w:val="0"/>
          <w:szCs w:val="22"/>
          <w14:ligatures w14:val="none"/>
        </w:rPr>
      </w:pPr>
      <w:r w:rsidRPr="003372D7">
        <w:rPr>
          <w:rFonts w:ascii="Times New Roman" w:eastAsia="宋体" w:hAnsi="Times New Roman" w:cs="Times New Roman"/>
          <w:kern w:val="0"/>
          <w:szCs w:val="22"/>
          <w:vertAlign w:val="superscript"/>
          <w14:ligatures w14:val="none"/>
        </w:rPr>
        <w:t xml:space="preserve">b </w:t>
      </w:r>
      <w:r w:rsidRPr="003372D7">
        <w:rPr>
          <w:rFonts w:ascii="Times New Roman" w:eastAsia="宋体" w:hAnsi="Times New Roman" w:cs="Times New Roman"/>
          <w:kern w:val="0"/>
          <w:szCs w:val="22"/>
          <w14:ligatures w14:val="none"/>
        </w:rPr>
        <w:t>State Key Laboratory for Animal Disease Control and Prevention, Harbin Veterinary Research Institute, Chinese Academy of Agricultural Sciences, Harbin 150000, China</w:t>
      </w:r>
    </w:p>
    <w:p w14:paraId="10FBB266" w14:textId="77777777" w:rsidR="003372D7" w:rsidRPr="003372D7" w:rsidRDefault="003372D7" w:rsidP="003372D7">
      <w:pPr>
        <w:widowControl/>
        <w:spacing w:after="0" w:line="360" w:lineRule="auto"/>
        <w:rPr>
          <w:rFonts w:ascii="Times New Roman" w:eastAsia="宋体" w:hAnsi="Times New Roman" w:cs="Times New Roman"/>
          <w:kern w:val="0"/>
          <w:szCs w:val="22"/>
          <w14:ligatures w14:val="none"/>
        </w:rPr>
      </w:pPr>
    </w:p>
    <w:p w14:paraId="22F7B4EB" w14:textId="77777777" w:rsidR="003372D7" w:rsidRPr="003372D7" w:rsidRDefault="003372D7" w:rsidP="003372D7">
      <w:pPr>
        <w:widowControl/>
        <w:spacing w:after="0" w:line="360" w:lineRule="auto"/>
        <w:rPr>
          <w:rFonts w:ascii="Times New Roman" w:eastAsia="宋体" w:hAnsi="Times New Roman" w:cs="Times New Roman"/>
          <w:kern w:val="0"/>
          <w:szCs w:val="22"/>
          <w14:ligatures w14:val="none"/>
        </w:rPr>
      </w:pPr>
      <w:r w:rsidRPr="003372D7">
        <w:rPr>
          <w:rFonts w:ascii="Times New Roman" w:eastAsia="宋体" w:hAnsi="Times New Roman" w:cs="Times New Roman"/>
          <w:b/>
          <w:bCs/>
          <w:kern w:val="0"/>
          <w:szCs w:val="22"/>
          <w:vertAlign w:val="superscript"/>
          <w14:ligatures w14:val="none"/>
        </w:rPr>
        <w:t xml:space="preserve">1 </w:t>
      </w:r>
      <w:proofErr w:type="spellStart"/>
      <w:r w:rsidRPr="003372D7">
        <w:rPr>
          <w:rFonts w:ascii="Times New Roman" w:eastAsia="宋体" w:hAnsi="Times New Roman" w:cs="Times New Roman"/>
          <w:kern w:val="0"/>
          <w:szCs w:val="22"/>
          <w14:ligatures w14:val="none"/>
        </w:rPr>
        <w:t>Qianruo</w:t>
      </w:r>
      <w:proofErr w:type="spellEnd"/>
      <w:r w:rsidRPr="003372D7">
        <w:rPr>
          <w:rFonts w:ascii="Times New Roman" w:eastAsia="宋体" w:hAnsi="Times New Roman" w:cs="Times New Roman"/>
          <w:kern w:val="0"/>
          <w:szCs w:val="22"/>
          <w14:ligatures w14:val="none"/>
        </w:rPr>
        <w:t xml:space="preserve"> Wang and </w:t>
      </w:r>
      <w:proofErr w:type="spellStart"/>
      <w:r w:rsidRPr="003372D7">
        <w:rPr>
          <w:rFonts w:ascii="Times New Roman" w:eastAsia="宋体" w:hAnsi="Times New Roman" w:cs="Times New Roman"/>
          <w:kern w:val="0"/>
          <w:szCs w:val="22"/>
          <w14:ligatures w14:val="none"/>
        </w:rPr>
        <w:t>Baoyan</w:t>
      </w:r>
      <w:proofErr w:type="spellEnd"/>
      <w:r w:rsidRPr="003372D7">
        <w:rPr>
          <w:rFonts w:ascii="Times New Roman" w:eastAsia="宋体" w:hAnsi="Times New Roman" w:cs="Times New Roman"/>
          <w:kern w:val="0"/>
          <w:szCs w:val="22"/>
          <w14:ligatures w14:val="none"/>
        </w:rPr>
        <w:t xml:space="preserve"> Wang contributed equally to this work.</w:t>
      </w:r>
    </w:p>
    <w:p w14:paraId="13E46840" w14:textId="77777777" w:rsidR="003372D7" w:rsidRPr="003372D7" w:rsidRDefault="003372D7" w:rsidP="003372D7">
      <w:pPr>
        <w:widowControl/>
        <w:spacing w:after="0" w:line="360" w:lineRule="auto"/>
        <w:rPr>
          <w:rFonts w:ascii="Times New Roman" w:eastAsia="宋体" w:hAnsi="Times New Roman" w:cs="Times New Roman"/>
          <w:b/>
          <w:bCs/>
          <w:kern w:val="0"/>
          <w:szCs w:val="22"/>
          <w14:ligatures w14:val="none"/>
        </w:rPr>
      </w:pPr>
      <w:r w:rsidRPr="003372D7">
        <w:rPr>
          <w:rFonts w:ascii="Times New Roman" w:eastAsia="宋体" w:hAnsi="Times New Roman" w:cs="Times New Roman"/>
          <w:kern w:val="0"/>
          <w:szCs w:val="22"/>
          <w14:ligatures w14:val="none"/>
        </w:rPr>
        <w:t>* Corresponding author.</w:t>
      </w:r>
    </w:p>
    <w:p w14:paraId="3C8020AA" w14:textId="77777777" w:rsidR="003372D7" w:rsidRPr="003372D7" w:rsidRDefault="003372D7" w:rsidP="003372D7">
      <w:pPr>
        <w:widowControl/>
        <w:spacing w:after="0" w:line="360" w:lineRule="auto"/>
        <w:rPr>
          <w:rFonts w:ascii="Times New Roman" w:eastAsia="宋体" w:hAnsi="Times New Roman" w:cs="Times New Roman"/>
          <w:color w:val="000000"/>
          <w:kern w:val="0"/>
          <w:szCs w:val="22"/>
          <w:u w:val="single"/>
          <w14:ligatures w14:val="none"/>
        </w:rPr>
      </w:pPr>
      <w:r w:rsidRPr="003372D7">
        <w:rPr>
          <w:rFonts w:ascii="Times New Roman" w:eastAsia="宋体" w:hAnsi="Times New Roman" w:cs="Times New Roman"/>
          <w:kern w:val="0"/>
          <w:szCs w:val="22"/>
          <w14:ligatures w14:val="none"/>
        </w:rPr>
        <w:t xml:space="preserve">E-mail addresses: </w:t>
      </w:r>
      <w:hyperlink r:id="rId4" w:history="1">
        <w:r w:rsidRPr="003372D7">
          <w:rPr>
            <w:rFonts w:ascii="Times New Roman" w:eastAsia="宋体" w:hAnsi="Times New Roman" w:cs="Times New Roman"/>
            <w:color w:val="000000"/>
            <w:kern w:val="0"/>
            <w:szCs w:val="22"/>
            <w14:ligatures w14:val="none"/>
          </w:rPr>
          <w:t>li_yuanyuan@jlu.edu.cn</w:t>
        </w:r>
      </w:hyperlink>
      <w:r w:rsidRPr="003372D7">
        <w:rPr>
          <w:rFonts w:ascii="Times New Roman" w:eastAsia="宋体" w:hAnsi="Times New Roman" w:cs="Times New Roman"/>
          <w:color w:val="000000"/>
          <w:kern w:val="0"/>
          <w:szCs w:val="22"/>
          <w14:ligatures w14:val="none"/>
        </w:rPr>
        <w:t xml:space="preserve"> (Y. Li) </w:t>
      </w:r>
    </w:p>
    <w:p w14:paraId="1A71E331" w14:textId="77777777" w:rsidR="003372D7" w:rsidRPr="003372D7" w:rsidRDefault="003372D7" w:rsidP="003372D7">
      <w:pPr>
        <w:widowControl/>
        <w:spacing w:after="0" w:line="360" w:lineRule="auto"/>
        <w:rPr>
          <w:rFonts w:ascii="Times New Roman" w:eastAsia="宋体" w:hAnsi="Times New Roman" w:cs="Times New Roman"/>
          <w:color w:val="000000"/>
          <w:kern w:val="0"/>
          <w:szCs w:val="22"/>
          <w:u w:val="single"/>
          <w14:ligatures w14:val="none"/>
        </w:rPr>
      </w:pPr>
      <w:r w:rsidRPr="003372D7">
        <w:rPr>
          <w:rFonts w:ascii="Times New Roman" w:eastAsia="宋体" w:hAnsi="Times New Roman" w:cs="Times New Roman"/>
          <w:color w:val="000000"/>
          <w:kern w:val="0"/>
          <w:szCs w:val="22"/>
          <w14:ligatures w14:val="none"/>
        </w:rPr>
        <w:t>ORCID ID: 0000-0001-8467-9759</w:t>
      </w:r>
    </w:p>
    <w:p w14:paraId="1379E7C4" w14:textId="5D4F41FE" w:rsidR="003372D7" w:rsidRDefault="003372D7">
      <w:pPr>
        <w:widowControl/>
        <w:rPr>
          <w:rFonts w:hint="eastAsia"/>
        </w:rPr>
      </w:pPr>
      <w:r>
        <w:rPr>
          <w:rFonts w:hint="eastAsia"/>
        </w:rPr>
        <w:br w:type="page"/>
      </w:r>
    </w:p>
    <w:p w14:paraId="2ED985BD" w14:textId="77777777" w:rsidR="003372D7" w:rsidRPr="004C32AA" w:rsidRDefault="003372D7" w:rsidP="003372D7">
      <w:pPr>
        <w:spacing w:line="360" w:lineRule="auto"/>
        <w:rPr>
          <w:rFonts w:ascii="Times New Roman" w:hAnsi="Times New Roman" w:cs="Times New Roman"/>
          <w:b/>
          <w:bCs/>
          <w:szCs w:val="22"/>
        </w:rPr>
      </w:pPr>
      <w:r w:rsidRPr="004C32AA">
        <w:rPr>
          <w:rFonts w:ascii="Times New Roman" w:hAnsi="Times New Roman" w:cs="Times New Roman" w:hint="eastAsia"/>
          <w:b/>
          <w:bCs/>
          <w:szCs w:val="22"/>
        </w:rPr>
        <w:lastRenderedPageBreak/>
        <w:t>Supplementary Materials</w:t>
      </w:r>
    </w:p>
    <w:p w14:paraId="69EC69F1" w14:textId="77777777" w:rsidR="003372D7" w:rsidRPr="004C32AA" w:rsidRDefault="003372D7" w:rsidP="003372D7">
      <w:pPr>
        <w:spacing w:line="360" w:lineRule="auto"/>
        <w:rPr>
          <w:rFonts w:ascii="Times New Roman" w:hAnsi="Times New Roman" w:cs="Times New Roman"/>
          <w:b/>
          <w:bCs/>
          <w:szCs w:val="22"/>
        </w:rPr>
      </w:pPr>
      <w:r w:rsidRPr="004C32AA">
        <w:rPr>
          <w:rFonts w:ascii="Times New Roman" w:hAnsi="Times New Roman" w:cs="Times New Roman"/>
          <w:b/>
          <w:bCs/>
          <w:noProof/>
          <w:szCs w:val="22"/>
        </w:rPr>
        <w:drawing>
          <wp:inline distT="0" distB="0" distL="0" distR="0" wp14:anchorId="44283CBD" wp14:editId="56AEF6ED">
            <wp:extent cx="5270500" cy="5337810"/>
            <wp:effectExtent l="0" t="0" r="6350" b="0"/>
            <wp:docPr id="672509126" name="图片 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09126" name="图片 1" descr="图表&#10;&#10;AI 生成的内容可能不正确。"/>
                    <pic:cNvPicPr/>
                  </pic:nvPicPr>
                  <pic:blipFill rotWithShape="1">
                    <a:blip r:embed="rId5" cstate="print">
                      <a:extLst>
                        <a:ext uri="{28A0092B-C50C-407E-A947-70E740481C1C}">
                          <a14:useLocalDpi xmlns:a14="http://schemas.microsoft.com/office/drawing/2010/main" val="0"/>
                        </a:ext>
                      </a:extLst>
                    </a:blip>
                    <a:srcRect b="17221"/>
                    <a:stretch/>
                  </pic:blipFill>
                  <pic:spPr bwMode="auto">
                    <a:xfrm>
                      <a:off x="0" y="0"/>
                      <a:ext cx="5270500" cy="5337810"/>
                    </a:xfrm>
                    <a:prstGeom prst="rect">
                      <a:avLst/>
                    </a:prstGeom>
                    <a:ln>
                      <a:noFill/>
                    </a:ln>
                    <a:extLst>
                      <a:ext uri="{53640926-AAD7-44D8-BBD7-CCE9431645EC}">
                        <a14:shadowObscured xmlns:a14="http://schemas.microsoft.com/office/drawing/2010/main"/>
                      </a:ext>
                    </a:extLst>
                  </pic:spPr>
                </pic:pic>
              </a:graphicData>
            </a:graphic>
          </wp:inline>
        </w:drawing>
      </w:r>
    </w:p>
    <w:p w14:paraId="2DA92AED" w14:textId="77777777" w:rsidR="003372D7" w:rsidRPr="004C32AA" w:rsidRDefault="003372D7" w:rsidP="003372D7">
      <w:pPr>
        <w:pStyle w:val="ae"/>
        <w:spacing w:beforeLines="50" w:before="156" w:beforeAutospacing="0" w:after="0" w:afterAutospacing="0" w:line="360" w:lineRule="auto"/>
        <w:jc w:val="both"/>
        <w:rPr>
          <w:rFonts w:ascii="Times New Roman" w:hAnsi="Times New Roman" w:cs="Times New Roman"/>
          <w:sz w:val="22"/>
          <w:szCs w:val="22"/>
        </w:rPr>
      </w:pPr>
      <w:r w:rsidRPr="004C32AA">
        <w:rPr>
          <w:rFonts w:ascii="Times New Roman" w:hAnsi="Times New Roman" w:cs="Times New Roman" w:hint="eastAsia"/>
          <w:b/>
          <w:bCs/>
          <w:sz w:val="22"/>
          <w:szCs w:val="22"/>
        </w:rPr>
        <w:t>Fig. S</w:t>
      </w:r>
      <w:r w:rsidRPr="004C32AA">
        <w:rPr>
          <w:rFonts w:ascii="Times New Roman" w:hAnsi="Times New Roman" w:cs="Times New Roman"/>
          <w:b/>
          <w:bCs/>
          <w:sz w:val="22"/>
          <w:szCs w:val="22"/>
        </w:rPr>
        <w:t xml:space="preserve">1. </w:t>
      </w:r>
      <w:r w:rsidRPr="004C32AA">
        <w:rPr>
          <w:rFonts w:ascii="Times New Roman" w:hAnsi="Times New Roman" w:cs="Times New Roman"/>
          <w:sz w:val="22"/>
          <w:szCs w:val="22"/>
        </w:rPr>
        <w:t xml:space="preserve">SFTSV induces PPM1K expression and PPM1K promotes SFTSV replication. </w:t>
      </w:r>
      <w:r w:rsidRPr="004C32AA">
        <w:rPr>
          <w:rFonts w:ascii="Times New Roman" w:hAnsi="Times New Roman" w:cs="Times New Roman"/>
          <w:b/>
          <w:bCs/>
          <w:sz w:val="22"/>
          <w:szCs w:val="22"/>
        </w:rPr>
        <w:t>A</w:t>
      </w:r>
      <w:r w:rsidRPr="004C32AA">
        <w:rPr>
          <w:rFonts w:ascii="Times New Roman" w:hAnsi="Times New Roman" w:cs="Times New Roman" w:hint="eastAsia"/>
          <w:sz w:val="22"/>
          <w:szCs w:val="22"/>
        </w:rPr>
        <w:t>,</w:t>
      </w:r>
      <w:r w:rsidRPr="004C32AA">
        <w:rPr>
          <w:rFonts w:ascii="Times New Roman" w:hAnsi="Times New Roman" w:cs="Times New Roman"/>
          <w:sz w:val="22"/>
          <w:szCs w:val="22"/>
        </w:rPr>
        <w:t xml:space="preserve"> </w:t>
      </w:r>
      <w:r w:rsidRPr="004C32AA">
        <w:rPr>
          <w:rFonts w:ascii="Times New Roman" w:hAnsi="Times New Roman" w:cs="Times New Roman"/>
          <w:b/>
          <w:bCs/>
          <w:sz w:val="22"/>
          <w:szCs w:val="22"/>
        </w:rPr>
        <w:t>B</w:t>
      </w:r>
      <w:r w:rsidRPr="004C32AA">
        <w:rPr>
          <w:rFonts w:ascii="Times New Roman" w:hAnsi="Times New Roman" w:cs="Times New Roman"/>
          <w:sz w:val="22"/>
          <w:szCs w:val="22"/>
        </w:rPr>
        <w:t xml:space="preserve"> 293T cells were infected with SFTSV (MOI = 1) for 0, 24, or 48 h. PPM1K mRNA levels were measured by qPCR (</w:t>
      </w:r>
      <w:r w:rsidRPr="004C32AA">
        <w:rPr>
          <w:rFonts w:ascii="Times New Roman" w:hAnsi="Times New Roman" w:cs="Times New Roman"/>
          <w:b/>
          <w:bCs/>
          <w:sz w:val="22"/>
          <w:szCs w:val="22"/>
        </w:rPr>
        <w:t>A</w:t>
      </w:r>
      <w:r w:rsidRPr="004C32AA">
        <w:rPr>
          <w:rFonts w:ascii="Times New Roman" w:hAnsi="Times New Roman" w:cs="Times New Roman"/>
          <w:sz w:val="22"/>
          <w:szCs w:val="22"/>
        </w:rPr>
        <w:t>), and protein levels of PPM1K and GAPDH were analyzed by immunoblotting (</w:t>
      </w:r>
      <w:r w:rsidRPr="004C32AA">
        <w:rPr>
          <w:rFonts w:ascii="Times New Roman" w:hAnsi="Times New Roman" w:cs="Times New Roman"/>
          <w:b/>
          <w:bCs/>
          <w:sz w:val="22"/>
          <w:szCs w:val="22"/>
        </w:rPr>
        <w:t>B</w:t>
      </w:r>
      <w:r w:rsidRPr="004C32AA">
        <w:rPr>
          <w:rFonts w:ascii="Times New Roman" w:hAnsi="Times New Roman" w:cs="Times New Roman"/>
          <w:sz w:val="22"/>
          <w:szCs w:val="22"/>
        </w:rPr>
        <w:t>).</w:t>
      </w:r>
      <w:r w:rsidRPr="004C32AA">
        <w:rPr>
          <w:rFonts w:ascii="Times New Roman" w:hAnsi="Times New Roman" w:cs="Times New Roman" w:hint="eastAsia"/>
          <w:sz w:val="22"/>
          <w:szCs w:val="22"/>
        </w:rPr>
        <w:t xml:space="preserve"> </w:t>
      </w:r>
      <w:r w:rsidRPr="004C32AA">
        <w:rPr>
          <w:rFonts w:ascii="Times New Roman" w:hAnsi="Times New Roman" w:cs="Times New Roman"/>
          <w:b/>
          <w:bCs/>
          <w:sz w:val="22"/>
          <w:szCs w:val="22"/>
        </w:rPr>
        <w:t>C</w:t>
      </w:r>
      <w:r w:rsidRPr="004C32AA">
        <w:rPr>
          <w:rFonts w:ascii="Times New Roman" w:hAnsi="Times New Roman" w:cs="Times New Roman"/>
          <w:sz w:val="22"/>
          <w:szCs w:val="22"/>
        </w:rPr>
        <w:t xml:space="preserve"> THP-1 cells were transfected with Myc-PPM1K and subsequently infected with SFTSV (MOI = 1) for 24 or 48 h. Protein levels of </w:t>
      </w:r>
      <w:proofErr w:type="spellStart"/>
      <w:r w:rsidRPr="004C32AA">
        <w:rPr>
          <w:rFonts w:ascii="Times New Roman" w:hAnsi="Times New Roman" w:cs="Times New Roman"/>
          <w:sz w:val="22"/>
          <w:szCs w:val="22"/>
        </w:rPr>
        <w:t>Myc</w:t>
      </w:r>
      <w:proofErr w:type="spellEnd"/>
      <w:r w:rsidRPr="004C32AA">
        <w:rPr>
          <w:rFonts w:ascii="Times New Roman" w:hAnsi="Times New Roman" w:cs="Times New Roman"/>
          <w:sz w:val="22"/>
          <w:szCs w:val="22"/>
        </w:rPr>
        <w:t>, SF</w:t>
      </w:r>
      <w:r w:rsidRPr="004C32AA">
        <w:rPr>
          <w:rFonts w:ascii="Times New Roman" w:hAnsi="Times New Roman" w:cs="Times New Roman" w:hint="eastAsia"/>
          <w:sz w:val="22"/>
          <w:szCs w:val="22"/>
        </w:rPr>
        <w:t>TSV</w:t>
      </w:r>
      <w:r w:rsidRPr="004C32AA">
        <w:rPr>
          <w:rFonts w:ascii="Times New Roman" w:hAnsi="Times New Roman" w:cs="Times New Roman"/>
          <w:sz w:val="22"/>
          <w:szCs w:val="22"/>
        </w:rPr>
        <w:t xml:space="preserve">-N, and GAPDH were determined by immunoblotting. </w:t>
      </w:r>
      <w:r w:rsidRPr="004C32AA">
        <w:rPr>
          <w:rFonts w:ascii="Times New Roman" w:hAnsi="Times New Roman" w:cs="Times New Roman"/>
          <w:b/>
          <w:bCs/>
          <w:sz w:val="22"/>
          <w:szCs w:val="22"/>
        </w:rPr>
        <w:t>D</w:t>
      </w:r>
      <w:r w:rsidRPr="004C32AA">
        <w:rPr>
          <w:rFonts w:ascii="Times New Roman" w:hAnsi="Times New Roman" w:cs="Times New Roman" w:hint="eastAsia"/>
          <w:sz w:val="22"/>
          <w:szCs w:val="22"/>
        </w:rPr>
        <w:t>,</w:t>
      </w:r>
      <w:r w:rsidRPr="004C32AA">
        <w:rPr>
          <w:rFonts w:ascii="Times New Roman" w:hAnsi="Times New Roman" w:cs="Times New Roman"/>
          <w:sz w:val="22"/>
          <w:szCs w:val="22"/>
        </w:rPr>
        <w:t xml:space="preserve"> </w:t>
      </w:r>
      <w:r w:rsidRPr="004C32AA">
        <w:rPr>
          <w:rFonts w:ascii="Times New Roman" w:hAnsi="Times New Roman" w:cs="Times New Roman"/>
          <w:b/>
          <w:bCs/>
          <w:sz w:val="22"/>
          <w:szCs w:val="22"/>
        </w:rPr>
        <w:t>E</w:t>
      </w:r>
      <w:r w:rsidRPr="004C32AA">
        <w:rPr>
          <w:rFonts w:ascii="Times New Roman" w:hAnsi="Times New Roman" w:cs="Times New Roman"/>
          <w:sz w:val="22"/>
          <w:szCs w:val="22"/>
        </w:rPr>
        <w:t xml:space="preserve"> 293T cells overexpressing Myc-PPM1K were infected with SFTSV (MOI = 1) for 48 h. SF</w:t>
      </w:r>
      <w:r w:rsidRPr="004C32AA">
        <w:rPr>
          <w:rFonts w:ascii="Times New Roman" w:hAnsi="Times New Roman" w:cs="Times New Roman" w:hint="eastAsia"/>
          <w:sz w:val="22"/>
          <w:szCs w:val="22"/>
        </w:rPr>
        <w:t>TSV</w:t>
      </w:r>
      <w:r w:rsidRPr="004C32AA">
        <w:rPr>
          <w:rFonts w:ascii="Times New Roman" w:hAnsi="Times New Roman" w:cs="Times New Roman"/>
          <w:sz w:val="22"/>
          <w:szCs w:val="22"/>
        </w:rPr>
        <w:t>-N mRNA levels were determined by qPCR (</w:t>
      </w:r>
      <w:r w:rsidRPr="004C32AA">
        <w:rPr>
          <w:rFonts w:ascii="Times New Roman" w:hAnsi="Times New Roman" w:cs="Times New Roman"/>
          <w:b/>
          <w:bCs/>
          <w:sz w:val="22"/>
          <w:szCs w:val="22"/>
        </w:rPr>
        <w:t>D</w:t>
      </w:r>
      <w:r w:rsidRPr="004C32AA">
        <w:rPr>
          <w:rFonts w:ascii="Times New Roman" w:hAnsi="Times New Roman" w:cs="Times New Roman"/>
          <w:sz w:val="22"/>
          <w:szCs w:val="22"/>
        </w:rPr>
        <w:t>), and viral titers in the culture supernatants were measured (</w:t>
      </w:r>
      <w:r w:rsidRPr="004C32AA">
        <w:rPr>
          <w:rFonts w:ascii="Times New Roman" w:hAnsi="Times New Roman" w:cs="Times New Roman"/>
          <w:b/>
          <w:bCs/>
          <w:sz w:val="22"/>
          <w:szCs w:val="22"/>
        </w:rPr>
        <w:t>E</w:t>
      </w:r>
      <w:r w:rsidRPr="004C32AA">
        <w:rPr>
          <w:rFonts w:ascii="Times New Roman" w:hAnsi="Times New Roman" w:cs="Times New Roman"/>
          <w:sz w:val="22"/>
          <w:szCs w:val="22"/>
        </w:rPr>
        <w:t>).</w:t>
      </w:r>
      <w:r w:rsidRPr="004C32AA">
        <w:rPr>
          <w:rFonts w:ascii="Times New Roman" w:hAnsi="Times New Roman" w:cs="Times New Roman" w:hint="eastAsia"/>
          <w:sz w:val="22"/>
          <w:szCs w:val="22"/>
        </w:rPr>
        <w:t xml:space="preserve"> </w:t>
      </w:r>
      <w:r w:rsidRPr="004C32AA">
        <w:rPr>
          <w:rFonts w:ascii="Times New Roman" w:hAnsi="Times New Roman" w:cs="Times New Roman"/>
          <w:b/>
          <w:bCs/>
          <w:sz w:val="22"/>
          <w:szCs w:val="22"/>
        </w:rPr>
        <w:t>F</w:t>
      </w:r>
      <w:r w:rsidRPr="004C32AA">
        <w:rPr>
          <w:rFonts w:ascii="Times New Roman" w:hAnsi="Times New Roman" w:cs="Times New Roman"/>
          <w:sz w:val="22"/>
          <w:szCs w:val="22"/>
        </w:rPr>
        <w:t>–</w:t>
      </w:r>
      <w:r w:rsidRPr="004C32AA">
        <w:rPr>
          <w:rFonts w:ascii="Times New Roman" w:hAnsi="Times New Roman" w:cs="Times New Roman"/>
          <w:b/>
          <w:bCs/>
          <w:sz w:val="22"/>
          <w:szCs w:val="22"/>
        </w:rPr>
        <w:t>H</w:t>
      </w:r>
      <w:r w:rsidRPr="004C32AA">
        <w:rPr>
          <w:rFonts w:ascii="Times New Roman" w:hAnsi="Times New Roman" w:cs="Times New Roman"/>
          <w:sz w:val="22"/>
          <w:szCs w:val="22"/>
        </w:rPr>
        <w:t xml:space="preserve"> 293T cells were transfected with </w:t>
      </w:r>
      <w:proofErr w:type="spellStart"/>
      <w:r w:rsidRPr="004C32AA">
        <w:rPr>
          <w:rFonts w:ascii="Times New Roman" w:hAnsi="Times New Roman" w:cs="Times New Roman"/>
          <w:sz w:val="22"/>
          <w:szCs w:val="22"/>
        </w:rPr>
        <w:t>siNC</w:t>
      </w:r>
      <w:proofErr w:type="spellEnd"/>
      <w:r w:rsidRPr="004C32AA">
        <w:rPr>
          <w:rFonts w:ascii="Times New Roman" w:hAnsi="Times New Roman" w:cs="Times New Roman"/>
          <w:sz w:val="22"/>
          <w:szCs w:val="22"/>
        </w:rPr>
        <w:t>, siPPM1K-1, siPPM1K-2, or siPPM1K-3, followed by SFTSV infection (MOI = 1) for 48 h. Protein levels of PPM1K, SF</w:t>
      </w:r>
      <w:r w:rsidRPr="004C32AA">
        <w:rPr>
          <w:rFonts w:ascii="Times New Roman" w:hAnsi="Times New Roman" w:cs="Times New Roman" w:hint="eastAsia"/>
          <w:sz w:val="22"/>
          <w:szCs w:val="22"/>
        </w:rPr>
        <w:t>TSV</w:t>
      </w:r>
      <w:r w:rsidRPr="004C32AA">
        <w:rPr>
          <w:rFonts w:ascii="Times New Roman" w:hAnsi="Times New Roman" w:cs="Times New Roman"/>
          <w:sz w:val="22"/>
          <w:szCs w:val="22"/>
        </w:rPr>
        <w:t xml:space="preserve">-N, and GAPDH were analyzed by </w:t>
      </w:r>
      <w:r w:rsidRPr="004C32AA">
        <w:rPr>
          <w:rFonts w:ascii="Times New Roman" w:hAnsi="Times New Roman" w:cs="Times New Roman"/>
          <w:sz w:val="22"/>
          <w:szCs w:val="22"/>
        </w:rPr>
        <w:lastRenderedPageBreak/>
        <w:t>immunoblotting (</w:t>
      </w:r>
      <w:r w:rsidRPr="004C32AA">
        <w:rPr>
          <w:rFonts w:ascii="Times New Roman" w:hAnsi="Times New Roman" w:cs="Times New Roman"/>
          <w:b/>
          <w:bCs/>
          <w:sz w:val="22"/>
          <w:szCs w:val="22"/>
        </w:rPr>
        <w:t>F</w:t>
      </w:r>
      <w:r w:rsidRPr="004C32AA">
        <w:rPr>
          <w:rFonts w:ascii="Times New Roman" w:hAnsi="Times New Roman" w:cs="Times New Roman"/>
          <w:sz w:val="22"/>
          <w:szCs w:val="22"/>
        </w:rPr>
        <w:t>), SF</w:t>
      </w:r>
      <w:r w:rsidRPr="004C32AA">
        <w:rPr>
          <w:rFonts w:ascii="Times New Roman" w:hAnsi="Times New Roman" w:cs="Times New Roman" w:hint="eastAsia"/>
          <w:sz w:val="22"/>
          <w:szCs w:val="22"/>
        </w:rPr>
        <w:t>TSV</w:t>
      </w:r>
      <w:r w:rsidRPr="004C32AA">
        <w:rPr>
          <w:rFonts w:ascii="Times New Roman" w:hAnsi="Times New Roman" w:cs="Times New Roman"/>
          <w:sz w:val="22"/>
          <w:szCs w:val="22"/>
        </w:rPr>
        <w:t>-N mRNA levels were determined by qPCR (</w:t>
      </w:r>
      <w:r w:rsidRPr="004C32AA">
        <w:rPr>
          <w:rFonts w:ascii="Times New Roman" w:hAnsi="Times New Roman" w:cs="Times New Roman"/>
          <w:b/>
          <w:bCs/>
          <w:sz w:val="22"/>
          <w:szCs w:val="22"/>
        </w:rPr>
        <w:t>G</w:t>
      </w:r>
      <w:r w:rsidRPr="004C32AA">
        <w:rPr>
          <w:rFonts w:ascii="Times New Roman" w:hAnsi="Times New Roman" w:cs="Times New Roman"/>
          <w:sz w:val="22"/>
          <w:szCs w:val="22"/>
        </w:rPr>
        <w:t>), and viral titers in the culture supernatants were measured (</w:t>
      </w:r>
      <w:r w:rsidRPr="004C32AA">
        <w:rPr>
          <w:rFonts w:ascii="Times New Roman" w:hAnsi="Times New Roman" w:cs="Times New Roman"/>
          <w:b/>
          <w:bCs/>
          <w:sz w:val="22"/>
          <w:szCs w:val="22"/>
        </w:rPr>
        <w:t>H</w:t>
      </w:r>
      <w:r w:rsidRPr="004C32AA">
        <w:rPr>
          <w:rFonts w:ascii="Times New Roman" w:hAnsi="Times New Roman" w:cs="Times New Roman"/>
          <w:sz w:val="22"/>
          <w:szCs w:val="22"/>
        </w:rPr>
        <w:t xml:space="preserve">). Statistical significance was defined as P &lt; 0.05, with significance levels indicated as follows: ** </w:t>
      </w:r>
      <w:r w:rsidRPr="004C32AA">
        <w:rPr>
          <w:rFonts w:ascii="Times New Roman" w:hAnsi="Times New Roman" w:cs="Times New Roman"/>
          <w:i/>
          <w:iCs/>
          <w:sz w:val="22"/>
          <w:szCs w:val="22"/>
        </w:rPr>
        <w:t>P</w:t>
      </w:r>
      <w:r w:rsidRPr="004C32AA">
        <w:rPr>
          <w:rFonts w:ascii="Times New Roman" w:hAnsi="Times New Roman" w:cs="Times New Roman"/>
          <w:sz w:val="22"/>
          <w:szCs w:val="22"/>
        </w:rPr>
        <w:t xml:space="preserve"> &lt; 0.01; *** </w:t>
      </w:r>
      <w:r w:rsidRPr="004C32AA">
        <w:rPr>
          <w:rFonts w:ascii="Times New Roman" w:hAnsi="Times New Roman" w:cs="Times New Roman"/>
          <w:i/>
          <w:iCs/>
          <w:sz w:val="22"/>
          <w:szCs w:val="22"/>
        </w:rPr>
        <w:t>P</w:t>
      </w:r>
      <w:r w:rsidRPr="004C32AA">
        <w:rPr>
          <w:rFonts w:ascii="Times New Roman" w:hAnsi="Times New Roman" w:cs="Times New Roman"/>
          <w:sz w:val="22"/>
          <w:szCs w:val="22"/>
        </w:rPr>
        <w:t xml:space="preserve"> &lt; 0.001; **** </w:t>
      </w:r>
      <w:r w:rsidRPr="004C32AA">
        <w:rPr>
          <w:rFonts w:ascii="Times New Roman" w:hAnsi="Times New Roman" w:cs="Times New Roman"/>
          <w:i/>
          <w:iCs/>
          <w:sz w:val="22"/>
          <w:szCs w:val="22"/>
        </w:rPr>
        <w:t>P</w:t>
      </w:r>
      <w:r w:rsidRPr="004C32AA">
        <w:rPr>
          <w:rFonts w:ascii="Times New Roman" w:hAnsi="Times New Roman" w:cs="Times New Roman"/>
          <w:sz w:val="22"/>
          <w:szCs w:val="22"/>
        </w:rPr>
        <w:t xml:space="preserve"> &lt; 0.0001.</w:t>
      </w:r>
    </w:p>
    <w:p w14:paraId="4DE0A0E9" w14:textId="77777777" w:rsidR="003372D7" w:rsidRPr="004C32AA" w:rsidRDefault="003372D7" w:rsidP="003372D7">
      <w:pPr>
        <w:spacing w:line="360" w:lineRule="auto"/>
        <w:rPr>
          <w:rFonts w:ascii="Times New Roman" w:hAnsi="Times New Roman" w:cs="Times New Roman"/>
          <w:szCs w:val="22"/>
        </w:rPr>
      </w:pPr>
    </w:p>
    <w:p w14:paraId="3D89EA2E" w14:textId="77777777" w:rsidR="003372D7" w:rsidRPr="004C32AA" w:rsidRDefault="003372D7" w:rsidP="003372D7">
      <w:pPr>
        <w:rPr>
          <w:rFonts w:ascii="Times New Roman" w:hAnsi="Times New Roman" w:cs="Times New Roman"/>
          <w:szCs w:val="22"/>
        </w:rPr>
      </w:pPr>
      <w:r w:rsidRPr="004C32AA">
        <w:rPr>
          <w:rFonts w:ascii="Times New Roman" w:hAnsi="Times New Roman" w:cs="Times New Roman"/>
          <w:noProof/>
          <w:szCs w:val="22"/>
        </w:rPr>
        <w:drawing>
          <wp:inline distT="0" distB="0" distL="0" distR="0" wp14:anchorId="1143BAE4" wp14:editId="6E6579AB">
            <wp:extent cx="5003800" cy="4064000"/>
            <wp:effectExtent l="0" t="0" r="0" b="0"/>
            <wp:docPr id="1114563771" name="图片 1"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563771" name="图片 1" descr="文本&#10;&#10;AI 生成的内容可能不正确。"/>
                    <pic:cNvPicPr/>
                  </pic:nvPicPr>
                  <pic:blipFill>
                    <a:blip r:embed="rId6">
                      <a:extLst>
                        <a:ext uri="{28A0092B-C50C-407E-A947-70E740481C1C}">
                          <a14:useLocalDpi xmlns:a14="http://schemas.microsoft.com/office/drawing/2010/main" val="0"/>
                        </a:ext>
                      </a:extLst>
                    </a:blip>
                    <a:stretch>
                      <a:fillRect/>
                    </a:stretch>
                  </pic:blipFill>
                  <pic:spPr>
                    <a:xfrm>
                      <a:off x="0" y="0"/>
                      <a:ext cx="5003800" cy="4064000"/>
                    </a:xfrm>
                    <a:prstGeom prst="rect">
                      <a:avLst/>
                    </a:prstGeom>
                  </pic:spPr>
                </pic:pic>
              </a:graphicData>
            </a:graphic>
          </wp:inline>
        </w:drawing>
      </w:r>
    </w:p>
    <w:p w14:paraId="6EE9B0E3" w14:textId="77777777" w:rsidR="003372D7" w:rsidRPr="004C32AA" w:rsidRDefault="003372D7" w:rsidP="003372D7">
      <w:pPr>
        <w:spacing w:line="360" w:lineRule="auto"/>
        <w:rPr>
          <w:rFonts w:ascii="Times New Roman" w:hAnsi="Times New Roman" w:cs="Times New Roman"/>
          <w:b/>
          <w:bCs/>
          <w:szCs w:val="22"/>
        </w:rPr>
      </w:pPr>
      <w:r w:rsidRPr="004C32AA">
        <w:rPr>
          <w:rFonts w:ascii="Times New Roman" w:hAnsi="Times New Roman" w:cs="Times New Roman" w:hint="eastAsia"/>
          <w:b/>
          <w:bCs/>
          <w:szCs w:val="22"/>
        </w:rPr>
        <w:t xml:space="preserve">Fig. </w:t>
      </w:r>
      <w:r w:rsidRPr="004C32AA">
        <w:rPr>
          <w:rFonts w:ascii="Times New Roman" w:hAnsi="Times New Roman" w:cs="Times New Roman"/>
          <w:b/>
          <w:bCs/>
          <w:szCs w:val="22"/>
        </w:rPr>
        <w:t xml:space="preserve">S2. </w:t>
      </w:r>
      <w:r w:rsidRPr="004C32AA">
        <w:rPr>
          <w:rFonts w:ascii="Times New Roman" w:hAnsi="Times New Roman" w:cs="Times New Roman"/>
          <w:szCs w:val="22"/>
        </w:rPr>
        <w:t>SFTSV promotes ER–mitochondria contact, leading to the translocation of PPM1K.</w:t>
      </w:r>
      <w:r w:rsidRPr="004C32AA">
        <w:rPr>
          <w:rFonts w:ascii="Times New Roman" w:hAnsi="Times New Roman" w:cs="Times New Roman" w:hint="eastAsia"/>
          <w:b/>
          <w:bCs/>
          <w:szCs w:val="22"/>
        </w:rPr>
        <w:t xml:space="preserve"> </w:t>
      </w:r>
      <w:r w:rsidRPr="004C32AA">
        <w:rPr>
          <w:rFonts w:ascii="Times New Roman" w:hAnsi="Times New Roman" w:cs="Times New Roman"/>
          <w:b/>
          <w:bCs/>
          <w:szCs w:val="22"/>
        </w:rPr>
        <w:t>A</w:t>
      </w:r>
      <w:r w:rsidRPr="004C32AA">
        <w:rPr>
          <w:rFonts w:ascii="Times New Roman" w:hAnsi="Times New Roman" w:cs="Times New Roman" w:hint="eastAsia"/>
          <w:szCs w:val="22"/>
        </w:rPr>
        <w:t xml:space="preserve">, </w:t>
      </w:r>
      <w:r w:rsidRPr="004C32AA">
        <w:rPr>
          <w:rFonts w:ascii="Times New Roman" w:hAnsi="Times New Roman" w:cs="Times New Roman"/>
          <w:b/>
          <w:bCs/>
          <w:szCs w:val="22"/>
        </w:rPr>
        <w:t>B</w:t>
      </w:r>
      <w:r w:rsidRPr="004C32AA">
        <w:rPr>
          <w:rFonts w:ascii="Times New Roman" w:hAnsi="Times New Roman" w:cs="Times New Roman"/>
          <w:szCs w:val="22"/>
        </w:rPr>
        <w:t xml:space="preserve"> Curve </w:t>
      </w:r>
      <w:proofErr w:type="gramStart"/>
      <w:r w:rsidRPr="004C32AA">
        <w:rPr>
          <w:rFonts w:ascii="Times New Roman" w:hAnsi="Times New Roman" w:cs="Times New Roman"/>
          <w:szCs w:val="22"/>
        </w:rPr>
        <w:t>profiles of</w:t>
      </w:r>
      <w:proofErr w:type="gramEnd"/>
      <w:r w:rsidRPr="004C32AA">
        <w:rPr>
          <w:rFonts w:ascii="Times New Roman" w:hAnsi="Times New Roman" w:cs="Times New Roman"/>
          <w:szCs w:val="22"/>
        </w:rPr>
        <w:t xml:space="preserve"> ER-mitochondria interaction. </w:t>
      </w:r>
      <w:r w:rsidRPr="004C32AA">
        <w:rPr>
          <w:rFonts w:ascii="Times New Roman" w:hAnsi="Times New Roman" w:cs="Times New Roman"/>
          <w:b/>
          <w:bCs/>
          <w:szCs w:val="22"/>
        </w:rPr>
        <w:t>C</w:t>
      </w:r>
      <w:r w:rsidRPr="004C32AA">
        <w:rPr>
          <w:rFonts w:ascii="Times New Roman" w:hAnsi="Times New Roman" w:cs="Times New Roman" w:hint="eastAsia"/>
          <w:szCs w:val="22"/>
        </w:rPr>
        <w:t xml:space="preserve">, </w:t>
      </w:r>
      <w:r w:rsidRPr="004C32AA">
        <w:rPr>
          <w:rFonts w:ascii="Times New Roman" w:hAnsi="Times New Roman" w:cs="Times New Roman"/>
          <w:b/>
          <w:bCs/>
          <w:szCs w:val="22"/>
        </w:rPr>
        <w:t>D</w:t>
      </w:r>
      <w:r w:rsidRPr="004C32AA">
        <w:rPr>
          <w:rFonts w:ascii="Times New Roman" w:hAnsi="Times New Roman" w:cs="Times New Roman"/>
          <w:szCs w:val="22"/>
        </w:rPr>
        <w:t xml:space="preserve"> Intensity profile curves showing the spatial correlation of PPM1K with mitochondria and the ER.</w:t>
      </w:r>
    </w:p>
    <w:p w14:paraId="1633EDED" w14:textId="77777777" w:rsidR="003372D7" w:rsidRPr="004C32AA" w:rsidRDefault="003372D7" w:rsidP="003372D7">
      <w:pPr>
        <w:rPr>
          <w:rFonts w:ascii="Times New Roman" w:hAnsi="Times New Roman" w:cs="Times New Roman"/>
          <w:szCs w:val="22"/>
        </w:rPr>
      </w:pPr>
    </w:p>
    <w:p w14:paraId="613B6181" w14:textId="77777777" w:rsidR="003372D7" w:rsidRPr="004C32AA" w:rsidRDefault="003372D7" w:rsidP="003372D7">
      <w:pPr>
        <w:spacing w:line="360" w:lineRule="auto"/>
        <w:rPr>
          <w:rFonts w:ascii="Times New Roman" w:hAnsi="Times New Roman" w:cs="Times New Roman"/>
          <w:szCs w:val="22"/>
        </w:rPr>
      </w:pPr>
      <w:r w:rsidRPr="004C32AA">
        <w:rPr>
          <w:rFonts w:ascii="Times New Roman" w:hAnsi="Times New Roman" w:cs="Times New Roman"/>
          <w:noProof/>
          <w:szCs w:val="22"/>
        </w:rPr>
        <w:lastRenderedPageBreak/>
        <w:drawing>
          <wp:inline distT="0" distB="0" distL="0" distR="0" wp14:anchorId="45F981D8" wp14:editId="0FF70487">
            <wp:extent cx="5270269" cy="2844605"/>
            <wp:effectExtent l="0" t="0" r="635" b="635"/>
            <wp:docPr id="1703365953" name="图片 1"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365953" name="图片 1" descr="图片包含 图示&#10;&#10;AI 生成的内容可能不正确。"/>
                    <pic:cNvPicPr/>
                  </pic:nvPicPr>
                  <pic:blipFill rotWithShape="1">
                    <a:blip r:embed="rId7" cstate="print">
                      <a:extLst>
                        <a:ext uri="{28A0092B-C50C-407E-A947-70E740481C1C}">
                          <a14:useLocalDpi xmlns:a14="http://schemas.microsoft.com/office/drawing/2010/main" val="0"/>
                        </a:ext>
                      </a:extLst>
                    </a:blip>
                    <a:srcRect t="25332" b="30553"/>
                    <a:stretch/>
                  </pic:blipFill>
                  <pic:spPr bwMode="auto">
                    <a:xfrm>
                      <a:off x="0" y="0"/>
                      <a:ext cx="5270500" cy="2844730"/>
                    </a:xfrm>
                    <a:prstGeom prst="rect">
                      <a:avLst/>
                    </a:prstGeom>
                    <a:ln>
                      <a:noFill/>
                    </a:ln>
                    <a:extLst>
                      <a:ext uri="{53640926-AAD7-44D8-BBD7-CCE9431645EC}">
                        <a14:shadowObscured xmlns:a14="http://schemas.microsoft.com/office/drawing/2010/main"/>
                      </a:ext>
                    </a:extLst>
                  </pic:spPr>
                </pic:pic>
              </a:graphicData>
            </a:graphic>
          </wp:inline>
        </w:drawing>
      </w:r>
    </w:p>
    <w:p w14:paraId="3E188BD9" w14:textId="77777777" w:rsidR="003372D7" w:rsidRPr="004C32AA" w:rsidRDefault="003372D7" w:rsidP="003372D7">
      <w:pPr>
        <w:pStyle w:val="ae"/>
        <w:spacing w:beforeLines="50" w:before="156" w:beforeAutospacing="0" w:after="0" w:afterAutospacing="0" w:line="360" w:lineRule="auto"/>
        <w:jc w:val="both"/>
        <w:rPr>
          <w:rFonts w:ascii="Times New Roman" w:hAnsi="Times New Roman" w:cs="Times New Roman"/>
          <w:sz w:val="22"/>
          <w:szCs w:val="22"/>
        </w:rPr>
      </w:pPr>
      <w:r w:rsidRPr="004C32AA">
        <w:rPr>
          <w:rFonts w:ascii="Times New Roman" w:hAnsi="Times New Roman" w:cs="Times New Roman" w:hint="eastAsia"/>
          <w:b/>
          <w:bCs/>
          <w:sz w:val="22"/>
          <w:szCs w:val="22"/>
        </w:rPr>
        <w:t>Fig. S</w:t>
      </w:r>
      <w:r w:rsidRPr="004C32AA">
        <w:rPr>
          <w:rFonts w:ascii="Times New Roman" w:hAnsi="Times New Roman" w:cs="Times New Roman"/>
          <w:b/>
          <w:bCs/>
          <w:sz w:val="22"/>
          <w:szCs w:val="22"/>
        </w:rPr>
        <w:t>3.</w:t>
      </w:r>
      <w:r w:rsidRPr="004C32AA">
        <w:rPr>
          <w:rFonts w:ascii="Times New Roman" w:hAnsi="Times New Roman" w:cs="Times New Roman"/>
          <w:b/>
          <w:bCs/>
          <w:color w:val="EE0000"/>
          <w:sz w:val="22"/>
          <w:szCs w:val="22"/>
        </w:rPr>
        <w:t xml:space="preserve"> </w:t>
      </w:r>
      <w:r w:rsidRPr="004C32AA">
        <w:rPr>
          <w:rFonts w:ascii="Times New Roman" w:hAnsi="Times New Roman" w:cs="Times New Roman"/>
          <w:sz w:val="22"/>
          <w:szCs w:val="22"/>
        </w:rPr>
        <w:t xml:space="preserve">PPM1K </w:t>
      </w:r>
      <w:r w:rsidRPr="004C32AA">
        <w:rPr>
          <w:rFonts w:ascii="Times New Roman" w:hAnsi="Times New Roman" w:cs="Times New Roman" w:hint="eastAsia"/>
          <w:sz w:val="22"/>
          <w:szCs w:val="22"/>
        </w:rPr>
        <w:t>i</w:t>
      </w:r>
      <w:r w:rsidRPr="004C32AA">
        <w:rPr>
          <w:rFonts w:ascii="Times New Roman" w:hAnsi="Times New Roman" w:cs="Times New Roman"/>
          <w:sz w:val="22"/>
          <w:szCs w:val="22"/>
        </w:rPr>
        <w:t>nhibits apoptosis, whereas the S248A mutant fails to suppress apoptosis.</w:t>
      </w:r>
      <w:r w:rsidRPr="004C32AA">
        <w:rPr>
          <w:rFonts w:ascii="Times New Roman" w:hAnsi="Times New Roman" w:cs="Times New Roman" w:hint="eastAsia"/>
          <w:color w:val="EE0000"/>
          <w:sz w:val="22"/>
          <w:szCs w:val="22"/>
        </w:rPr>
        <w:t xml:space="preserve"> </w:t>
      </w:r>
      <w:r w:rsidRPr="004C32AA">
        <w:rPr>
          <w:rFonts w:ascii="Times New Roman" w:hAnsi="Times New Roman" w:cs="Times New Roman"/>
          <w:sz w:val="22"/>
          <w:szCs w:val="22"/>
        </w:rPr>
        <w:t xml:space="preserve">Differentiated THP-1 cells were transfected with PPM1K, PPM1K (S248A), or empty vector. At 24 h post-transfection, cells were infected with SFTSV (MOI = 1) for 48 h, whereas an equal volume of DMEM was added to the mock group. Left: TUNEL staining was performed and images were acquired by confocal microscopy. Right: quantitative analysis of fluorescence intensity was performed (n = 10). Statistical significance was defined as </w:t>
      </w:r>
      <w:r w:rsidRPr="004C32AA">
        <w:rPr>
          <w:rFonts w:ascii="Times New Roman" w:hAnsi="Times New Roman" w:cs="Times New Roman"/>
          <w:i/>
          <w:iCs/>
          <w:sz w:val="22"/>
          <w:szCs w:val="22"/>
        </w:rPr>
        <w:t>P</w:t>
      </w:r>
      <w:r w:rsidRPr="004C32AA">
        <w:rPr>
          <w:rFonts w:ascii="Times New Roman" w:hAnsi="Times New Roman" w:cs="Times New Roman"/>
          <w:sz w:val="22"/>
          <w:szCs w:val="22"/>
        </w:rPr>
        <w:t xml:space="preserve"> &lt; 0.05, with significance levels indicated as follows: ** </w:t>
      </w:r>
      <w:r w:rsidRPr="004C32AA">
        <w:rPr>
          <w:rFonts w:ascii="Times New Roman" w:hAnsi="Times New Roman" w:cs="Times New Roman"/>
          <w:i/>
          <w:iCs/>
          <w:sz w:val="22"/>
          <w:szCs w:val="22"/>
        </w:rPr>
        <w:t>P</w:t>
      </w:r>
      <w:r w:rsidRPr="004C32AA">
        <w:rPr>
          <w:rFonts w:ascii="Times New Roman" w:hAnsi="Times New Roman" w:cs="Times New Roman"/>
          <w:sz w:val="22"/>
          <w:szCs w:val="22"/>
        </w:rPr>
        <w:t xml:space="preserve"> &lt; 0.01; *** </w:t>
      </w:r>
      <w:r w:rsidRPr="004C32AA">
        <w:rPr>
          <w:rFonts w:ascii="Times New Roman" w:hAnsi="Times New Roman" w:cs="Times New Roman"/>
          <w:i/>
          <w:iCs/>
          <w:sz w:val="22"/>
          <w:szCs w:val="22"/>
        </w:rPr>
        <w:t>P</w:t>
      </w:r>
      <w:r w:rsidRPr="004C32AA">
        <w:rPr>
          <w:rFonts w:ascii="Times New Roman" w:hAnsi="Times New Roman" w:cs="Times New Roman"/>
          <w:sz w:val="22"/>
          <w:szCs w:val="22"/>
        </w:rPr>
        <w:t xml:space="preserve"> &lt; 0.001; **** </w:t>
      </w:r>
      <w:r w:rsidRPr="004C32AA">
        <w:rPr>
          <w:rFonts w:ascii="Times New Roman" w:hAnsi="Times New Roman" w:cs="Times New Roman"/>
          <w:i/>
          <w:iCs/>
          <w:sz w:val="22"/>
          <w:szCs w:val="22"/>
        </w:rPr>
        <w:t>P</w:t>
      </w:r>
      <w:r w:rsidRPr="004C32AA">
        <w:rPr>
          <w:rFonts w:ascii="Times New Roman" w:hAnsi="Times New Roman" w:cs="Times New Roman"/>
          <w:sz w:val="22"/>
          <w:szCs w:val="22"/>
        </w:rPr>
        <w:t xml:space="preserve"> &lt; 0.0001.</w:t>
      </w:r>
    </w:p>
    <w:p w14:paraId="4EB9D295" w14:textId="77777777" w:rsidR="003372D7" w:rsidRDefault="003372D7" w:rsidP="003372D7">
      <w:pPr>
        <w:rPr>
          <w:rFonts w:ascii="Times New Roman" w:hAnsi="Times New Roman" w:cs="Times New Roman"/>
          <w:szCs w:val="22"/>
        </w:rPr>
      </w:pPr>
    </w:p>
    <w:p w14:paraId="49D0744C" w14:textId="77777777" w:rsidR="003372D7" w:rsidRPr="00375DD8" w:rsidRDefault="003372D7" w:rsidP="003372D7">
      <w:pPr>
        <w:pStyle w:val="ae"/>
        <w:spacing w:before="0" w:beforeAutospacing="0" w:after="0" w:afterAutospacing="0" w:line="360" w:lineRule="auto"/>
        <w:rPr>
          <w:rFonts w:ascii="Times New Roman" w:hAnsi="Times New Roman" w:cs="Times New Roman"/>
          <w:sz w:val="22"/>
          <w:szCs w:val="22"/>
        </w:rPr>
      </w:pPr>
      <w:r w:rsidRPr="00375DD8">
        <w:rPr>
          <w:rFonts w:ascii="Times New Roman" w:hAnsi="Times New Roman" w:cs="Times New Roman"/>
          <w:b/>
          <w:bCs/>
          <w:sz w:val="22"/>
          <w:szCs w:val="22"/>
        </w:rPr>
        <w:t xml:space="preserve">Supplementary Table S1 </w:t>
      </w:r>
      <w:r w:rsidRPr="00375DD8">
        <w:rPr>
          <w:rFonts w:ascii="Times New Roman" w:hAnsi="Times New Roman" w:cs="Times New Roman"/>
          <w:sz w:val="22"/>
          <w:szCs w:val="22"/>
        </w:rPr>
        <w:t>siRNA sequences targeting PPM1K and Bcl-2</w:t>
      </w:r>
    </w:p>
    <w:tbl>
      <w:tblPr>
        <w:tblStyle w:val="af0"/>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297"/>
        <w:gridCol w:w="4299"/>
      </w:tblGrid>
      <w:tr w:rsidR="003372D7" w14:paraId="3A01CF29" w14:textId="77777777" w:rsidTr="001867DB">
        <w:trPr>
          <w:jc w:val="center"/>
        </w:trPr>
        <w:tc>
          <w:tcPr>
            <w:tcW w:w="1980" w:type="dxa"/>
            <w:tcBorders>
              <w:top w:val="single" w:sz="4" w:space="0" w:color="auto"/>
              <w:bottom w:val="single" w:sz="4" w:space="0" w:color="auto"/>
            </w:tcBorders>
          </w:tcPr>
          <w:p w14:paraId="5D0A5D1A" w14:textId="77777777" w:rsidR="003372D7" w:rsidRPr="005C709E" w:rsidRDefault="003372D7" w:rsidP="001867DB">
            <w:pPr>
              <w:spacing w:line="360" w:lineRule="auto"/>
              <w:jc w:val="center"/>
              <w:rPr>
                <w:rFonts w:ascii="Times New Roman" w:hAnsi="Times New Roman" w:cs="Times New Roman"/>
                <w:sz w:val="22"/>
                <w:szCs w:val="22"/>
              </w:rPr>
            </w:pPr>
            <w:r w:rsidRPr="005C709E">
              <w:rPr>
                <w:rFonts w:ascii="Times New Roman" w:hAnsi="Times New Roman" w:cs="Times New Roman" w:hint="eastAsia"/>
                <w:sz w:val="22"/>
                <w:szCs w:val="22"/>
              </w:rPr>
              <w:t>T</w:t>
            </w:r>
            <w:r w:rsidRPr="005C709E">
              <w:rPr>
                <w:rFonts w:ascii="Times New Roman" w:hAnsi="Times New Roman" w:cs="Times New Roman"/>
                <w:sz w:val="22"/>
                <w:szCs w:val="22"/>
              </w:rPr>
              <w:t xml:space="preserve">arget </w:t>
            </w:r>
            <w:r w:rsidRPr="005C709E">
              <w:rPr>
                <w:rFonts w:ascii="Times New Roman" w:hAnsi="Times New Roman" w:cs="Times New Roman" w:hint="eastAsia"/>
                <w:sz w:val="22"/>
                <w:szCs w:val="22"/>
              </w:rPr>
              <w:t>G</w:t>
            </w:r>
            <w:r w:rsidRPr="005C709E">
              <w:rPr>
                <w:rFonts w:ascii="Times New Roman" w:hAnsi="Times New Roman" w:cs="Times New Roman"/>
                <w:sz w:val="22"/>
                <w:szCs w:val="22"/>
              </w:rPr>
              <w:t>ene</w:t>
            </w:r>
          </w:p>
        </w:tc>
        <w:tc>
          <w:tcPr>
            <w:tcW w:w="2693" w:type="dxa"/>
            <w:tcBorders>
              <w:top w:val="single" w:sz="4" w:space="0" w:color="auto"/>
              <w:bottom w:val="single" w:sz="4" w:space="0" w:color="auto"/>
            </w:tcBorders>
          </w:tcPr>
          <w:p w14:paraId="71A291F3" w14:textId="77777777" w:rsidR="003372D7" w:rsidRPr="005C709E" w:rsidRDefault="003372D7" w:rsidP="001867DB">
            <w:pPr>
              <w:spacing w:line="360" w:lineRule="auto"/>
              <w:jc w:val="center"/>
              <w:rPr>
                <w:rFonts w:ascii="Times New Roman" w:hAnsi="Times New Roman" w:cs="Times New Roman"/>
                <w:sz w:val="22"/>
                <w:szCs w:val="22"/>
              </w:rPr>
            </w:pPr>
            <w:r w:rsidRPr="005C709E">
              <w:rPr>
                <w:rFonts w:ascii="Times New Roman" w:hAnsi="Times New Roman" w:cs="Times New Roman"/>
                <w:sz w:val="22"/>
                <w:szCs w:val="22"/>
              </w:rPr>
              <w:t>siRNA Name</w:t>
            </w:r>
          </w:p>
        </w:tc>
        <w:tc>
          <w:tcPr>
            <w:tcW w:w="3617" w:type="dxa"/>
            <w:tcBorders>
              <w:top w:val="single" w:sz="4" w:space="0" w:color="auto"/>
              <w:bottom w:val="single" w:sz="4" w:space="0" w:color="auto"/>
            </w:tcBorders>
          </w:tcPr>
          <w:p w14:paraId="04C5F983" w14:textId="77777777" w:rsidR="003372D7" w:rsidRPr="005C709E" w:rsidRDefault="003372D7" w:rsidP="001867DB">
            <w:pPr>
              <w:spacing w:line="360" w:lineRule="auto"/>
              <w:jc w:val="center"/>
              <w:rPr>
                <w:rFonts w:ascii="Times New Roman" w:hAnsi="Times New Roman" w:cs="Times New Roman"/>
                <w:sz w:val="22"/>
                <w:szCs w:val="22"/>
              </w:rPr>
            </w:pPr>
            <w:r w:rsidRPr="005C709E">
              <w:rPr>
                <w:rFonts w:ascii="Times New Roman" w:hAnsi="Times New Roman" w:cs="Times New Roman"/>
                <w:sz w:val="22"/>
                <w:szCs w:val="22"/>
              </w:rPr>
              <w:t>Targeting Sequence (5'→3')</w:t>
            </w:r>
          </w:p>
        </w:tc>
      </w:tr>
      <w:tr w:rsidR="003372D7" w14:paraId="5973328A" w14:textId="77777777" w:rsidTr="001867DB">
        <w:trPr>
          <w:jc w:val="center"/>
        </w:trPr>
        <w:tc>
          <w:tcPr>
            <w:tcW w:w="1980" w:type="dxa"/>
            <w:tcBorders>
              <w:top w:val="single" w:sz="4" w:space="0" w:color="auto"/>
            </w:tcBorders>
          </w:tcPr>
          <w:p w14:paraId="7275370D"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PPM1K</w:t>
            </w:r>
          </w:p>
        </w:tc>
        <w:tc>
          <w:tcPr>
            <w:tcW w:w="2693" w:type="dxa"/>
            <w:tcBorders>
              <w:top w:val="single" w:sz="4" w:space="0" w:color="auto"/>
            </w:tcBorders>
          </w:tcPr>
          <w:p w14:paraId="15CDE1CA"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siPPM1K-1</w:t>
            </w:r>
          </w:p>
        </w:tc>
        <w:tc>
          <w:tcPr>
            <w:tcW w:w="3617" w:type="dxa"/>
            <w:tcBorders>
              <w:top w:val="single" w:sz="4" w:space="0" w:color="auto"/>
            </w:tcBorders>
          </w:tcPr>
          <w:p w14:paraId="165BC3CC" w14:textId="77777777" w:rsidR="003372D7" w:rsidRPr="005C709E" w:rsidRDefault="003372D7" w:rsidP="001867DB">
            <w:pPr>
              <w:spacing w:line="360" w:lineRule="auto"/>
              <w:jc w:val="center"/>
              <w:rPr>
                <w:rFonts w:ascii="Times New Roman" w:hAnsi="Times New Roman" w:cs="Times New Roman"/>
                <w:sz w:val="22"/>
                <w:szCs w:val="22"/>
              </w:rPr>
            </w:pPr>
            <w:r w:rsidRPr="005C709E">
              <w:rPr>
                <w:rFonts w:ascii="Times New Roman" w:hAnsi="Times New Roman" w:cs="Times New Roman"/>
                <w:sz w:val="22"/>
                <w:szCs w:val="22"/>
              </w:rPr>
              <w:t>CCCAAUUAGCUGAAAUACAUUCUG</w:t>
            </w:r>
          </w:p>
        </w:tc>
      </w:tr>
      <w:tr w:rsidR="003372D7" w14:paraId="7BA57E45" w14:textId="77777777" w:rsidTr="001867DB">
        <w:trPr>
          <w:jc w:val="center"/>
        </w:trPr>
        <w:tc>
          <w:tcPr>
            <w:tcW w:w="1980" w:type="dxa"/>
          </w:tcPr>
          <w:p w14:paraId="3366B246" w14:textId="77777777" w:rsidR="003372D7" w:rsidRDefault="003372D7" w:rsidP="001867DB">
            <w:pPr>
              <w:spacing w:line="360" w:lineRule="auto"/>
              <w:rPr>
                <w:rFonts w:ascii="Times New Roman" w:hAnsi="Times New Roman" w:cs="Times New Roman"/>
                <w:b/>
                <w:bCs/>
              </w:rPr>
            </w:pPr>
          </w:p>
        </w:tc>
        <w:tc>
          <w:tcPr>
            <w:tcW w:w="2693" w:type="dxa"/>
          </w:tcPr>
          <w:p w14:paraId="05D1EE9E"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siPPM1K-2</w:t>
            </w:r>
          </w:p>
        </w:tc>
        <w:tc>
          <w:tcPr>
            <w:tcW w:w="3617" w:type="dxa"/>
          </w:tcPr>
          <w:p w14:paraId="61BBC5F0"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UUGUUAUUUACUUUGGGAACUCCAG</w:t>
            </w:r>
          </w:p>
        </w:tc>
      </w:tr>
      <w:tr w:rsidR="003372D7" w14:paraId="3A4DBB6A" w14:textId="77777777" w:rsidTr="001867DB">
        <w:trPr>
          <w:jc w:val="center"/>
        </w:trPr>
        <w:tc>
          <w:tcPr>
            <w:tcW w:w="1980" w:type="dxa"/>
          </w:tcPr>
          <w:p w14:paraId="16EA2776" w14:textId="77777777" w:rsidR="003372D7" w:rsidRDefault="003372D7" w:rsidP="001867DB">
            <w:pPr>
              <w:spacing w:line="360" w:lineRule="auto"/>
              <w:rPr>
                <w:rFonts w:ascii="Times New Roman" w:hAnsi="Times New Roman" w:cs="Times New Roman"/>
                <w:b/>
                <w:bCs/>
              </w:rPr>
            </w:pPr>
          </w:p>
        </w:tc>
        <w:tc>
          <w:tcPr>
            <w:tcW w:w="2693" w:type="dxa"/>
          </w:tcPr>
          <w:p w14:paraId="2FF8A03A"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siPPM1K-3</w:t>
            </w:r>
          </w:p>
        </w:tc>
        <w:tc>
          <w:tcPr>
            <w:tcW w:w="3617" w:type="dxa"/>
          </w:tcPr>
          <w:p w14:paraId="70279A0C"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GAGUGCAGUGGUGUGAUCUUAGCUCA</w:t>
            </w:r>
          </w:p>
        </w:tc>
      </w:tr>
      <w:tr w:rsidR="003372D7" w14:paraId="0861CCF8" w14:textId="77777777" w:rsidTr="001867DB">
        <w:trPr>
          <w:jc w:val="center"/>
        </w:trPr>
        <w:tc>
          <w:tcPr>
            <w:tcW w:w="1980" w:type="dxa"/>
          </w:tcPr>
          <w:p w14:paraId="531BB17D"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Bcl-2</w:t>
            </w:r>
          </w:p>
        </w:tc>
        <w:tc>
          <w:tcPr>
            <w:tcW w:w="2693" w:type="dxa"/>
          </w:tcPr>
          <w:p w14:paraId="6874FC66"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siBcl-2-1</w:t>
            </w:r>
          </w:p>
        </w:tc>
        <w:tc>
          <w:tcPr>
            <w:tcW w:w="3617" w:type="dxa"/>
          </w:tcPr>
          <w:p w14:paraId="6B03B5C9"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GGAAUAAAAAUUUCCUGCAUCUCAUG</w:t>
            </w:r>
          </w:p>
        </w:tc>
      </w:tr>
      <w:tr w:rsidR="003372D7" w14:paraId="3433B6CF" w14:textId="77777777" w:rsidTr="001867DB">
        <w:trPr>
          <w:jc w:val="center"/>
        </w:trPr>
        <w:tc>
          <w:tcPr>
            <w:tcW w:w="1980" w:type="dxa"/>
          </w:tcPr>
          <w:p w14:paraId="2B00FDC4" w14:textId="77777777" w:rsidR="003372D7" w:rsidRDefault="003372D7" w:rsidP="001867DB">
            <w:pPr>
              <w:spacing w:line="360" w:lineRule="auto"/>
              <w:rPr>
                <w:rFonts w:ascii="Times New Roman" w:hAnsi="Times New Roman" w:cs="Times New Roman"/>
                <w:b/>
                <w:bCs/>
              </w:rPr>
            </w:pPr>
          </w:p>
        </w:tc>
        <w:tc>
          <w:tcPr>
            <w:tcW w:w="2693" w:type="dxa"/>
          </w:tcPr>
          <w:p w14:paraId="60142078"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siBcl-2-2</w:t>
            </w:r>
          </w:p>
        </w:tc>
        <w:tc>
          <w:tcPr>
            <w:tcW w:w="3617" w:type="dxa"/>
          </w:tcPr>
          <w:p w14:paraId="7F2E7461"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UGCGGGUGGGCUCCUGGGGCAA</w:t>
            </w:r>
          </w:p>
        </w:tc>
      </w:tr>
      <w:tr w:rsidR="003372D7" w14:paraId="44768827" w14:textId="77777777" w:rsidTr="001867DB">
        <w:trPr>
          <w:jc w:val="center"/>
        </w:trPr>
        <w:tc>
          <w:tcPr>
            <w:tcW w:w="1980" w:type="dxa"/>
          </w:tcPr>
          <w:p w14:paraId="3EF8E98F" w14:textId="77777777" w:rsidR="003372D7" w:rsidRDefault="003372D7" w:rsidP="001867DB">
            <w:pPr>
              <w:spacing w:line="360" w:lineRule="auto"/>
              <w:rPr>
                <w:rFonts w:ascii="Times New Roman" w:hAnsi="Times New Roman" w:cs="Times New Roman"/>
                <w:b/>
                <w:bCs/>
              </w:rPr>
            </w:pPr>
          </w:p>
        </w:tc>
        <w:tc>
          <w:tcPr>
            <w:tcW w:w="2693" w:type="dxa"/>
          </w:tcPr>
          <w:p w14:paraId="6E24DBED"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siBcl-2-3</w:t>
            </w:r>
          </w:p>
        </w:tc>
        <w:tc>
          <w:tcPr>
            <w:tcW w:w="3617" w:type="dxa"/>
          </w:tcPr>
          <w:p w14:paraId="17161028" w14:textId="77777777" w:rsidR="003372D7" w:rsidRDefault="003372D7" w:rsidP="001867DB">
            <w:pPr>
              <w:spacing w:line="360" w:lineRule="auto"/>
              <w:jc w:val="center"/>
              <w:rPr>
                <w:rFonts w:ascii="Times New Roman" w:hAnsi="Times New Roman" w:cs="Times New Roman"/>
                <w:b/>
                <w:bCs/>
              </w:rPr>
            </w:pPr>
            <w:r w:rsidRPr="005C709E">
              <w:rPr>
                <w:rFonts w:ascii="Times New Roman" w:hAnsi="Times New Roman" w:cs="Times New Roman"/>
                <w:sz w:val="22"/>
                <w:szCs w:val="22"/>
              </w:rPr>
              <w:t>GAAAGGAAUUGGAAUAAA</w:t>
            </w:r>
          </w:p>
        </w:tc>
      </w:tr>
    </w:tbl>
    <w:p w14:paraId="12520DCC" w14:textId="77777777" w:rsidR="003372D7" w:rsidRDefault="003372D7" w:rsidP="003372D7">
      <w:pPr>
        <w:spacing w:line="360" w:lineRule="auto"/>
        <w:rPr>
          <w:rFonts w:ascii="Times New Roman" w:hAnsi="Times New Roman" w:cs="Times New Roman"/>
          <w:b/>
          <w:bCs/>
        </w:rPr>
      </w:pPr>
    </w:p>
    <w:p w14:paraId="44A3A71B" w14:textId="77777777" w:rsidR="00FC6A36" w:rsidRPr="003372D7" w:rsidRDefault="00FC6A36">
      <w:pPr>
        <w:rPr>
          <w:rFonts w:hint="eastAsia"/>
        </w:rPr>
      </w:pPr>
    </w:p>
    <w:sectPr w:rsidR="00FC6A36" w:rsidRPr="003372D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C16"/>
    <w:rsid w:val="001010B5"/>
    <w:rsid w:val="003372D7"/>
    <w:rsid w:val="004C32AA"/>
    <w:rsid w:val="00713414"/>
    <w:rsid w:val="00BC5C16"/>
    <w:rsid w:val="00C35919"/>
    <w:rsid w:val="00F62E43"/>
    <w:rsid w:val="00FC6A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65E91A"/>
  <w14:defaultImageDpi w14:val="32767"/>
  <w15:chartTrackingRefBased/>
  <w15:docId w15:val="{FF6E8CFD-37F6-4799-9814-4A163E27F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C5C1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C5C1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C5C1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C5C1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C5C1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BC5C16"/>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C5C16"/>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C5C16"/>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C5C1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C5C1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C5C1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C5C1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C5C16"/>
    <w:rPr>
      <w:rFonts w:cstheme="majorBidi"/>
      <w:color w:val="0F4761" w:themeColor="accent1" w:themeShade="BF"/>
      <w:sz w:val="28"/>
      <w:szCs w:val="28"/>
    </w:rPr>
  </w:style>
  <w:style w:type="character" w:customStyle="1" w:styleId="50">
    <w:name w:val="标题 5 字符"/>
    <w:basedOn w:val="a0"/>
    <w:link w:val="5"/>
    <w:uiPriority w:val="9"/>
    <w:semiHidden/>
    <w:rsid w:val="00BC5C16"/>
    <w:rPr>
      <w:rFonts w:cstheme="majorBidi"/>
      <w:color w:val="0F4761" w:themeColor="accent1" w:themeShade="BF"/>
      <w:sz w:val="24"/>
    </w:rPr>
  </w:style>
  <w:style w:type="character" w:customStyle="1" w:styleId="60">
    <w:name w:val="标题 6 字符"/>
    <w:basedOn w:val="a0"/>
    <w:link w:val="6"/>
    <w:uiPriority w:val="9"/>
    <w:semiHidden/>
    <w:rsid w:val="00BC5C16"/>
    <w:rPr>
      <w:rFonts w:cstheme="majorBidi"/>
      <w:b/>
      <w:bCs/>
      <w:color w:val="0F4761" w:themeColor="accent1" w:themeShade="BF"/>
    </w:rPr>
  </w:style>
  <w:style w:type="character" w:customStyle="1" w:styleId="70">
    <w:name w:val="标题 7 字符"/>
    <w:basedOn w:val="a0"/>
    <w:link w:val="7"/>
    <w:uiPriority w:val="9"/>
    <w:semiHidden/>
    <w:rsid w:val="00BC5C16"/>
    <w:rPr>
      <w:rFonts w:cstheme="majorBidi"/>
      <w:b/>
      <w:bCs/>
      <w:color w:val="595959" w:themeColor="text1" w:themeTint="A6"/>
    </w:rPr>
  </w:style>
  <w:style w:type="character" w:customStyle="1" w:styleId="80">
    <w:name w:val="标题 8 字符"/>
    <w:basedOn w:val="a0"/>
    <w:link w:val="8"/>
    <w:uiPriority w:val="9"/>
    <w:semiHidden/>
    <w:rsid w:val="00BC5C16"/>
    <w:rPr>
      <w:rFonts w:cstheme="majorBidi"/>
      <w:color w:val="595959" w:themeColor="text1" w:themeTint="A6"/>
    </w:rPr>
  </w:style>
  <w:style w:type="character" w:customStyle="1" w:styleId="90">
    <w:name w:val="标题 9 字符"/>
    <w:basedOn w:val="a0"/>
    <w:link w:val="9"/>
    <w:uiPriority w:val="9"/>
    <w:semiHidden/>
    <w:rsid w:val="00BC5C16"/>
    <w:rPr>
      <w:rFonts w:eastAsiaTheme="majorEastAsia" w:cstheme="majorBidi"/>
      <w:color w:val="595959" w:themeColor="text1" w:themeTint="A6"/>
    </w:rPr>
  </w:style>
  <w:style w:type="paragraph" w:styleId="a3">
    <w:name w:val="Title"/>
    <w:basedOn w:val="a"/>
    <w:next w:val="a"/>
    <w:link w:val="a4"/>
    <w:uiPriority w:val="10"/>
    <w:qFormat/>
    <w:rsid w:val="00BC5C1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C5C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5C1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C5C1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C5C16"/>
    <w:pPr>
      <w:spacing w:before="160"/>
      <w:jc w:val="center"/>
    </w:pPr>
    <w:rPr>
      <w:i/>
      <w:iCs/>
      <w:color w:val="404040" w:themeColor="text1" w:themeTint="BF"/>
    </w:rPr>
  </w:style>
  <w:style w:type="character" w:customStyle="1" w:styleId="a8">
    <w:name w:val="引用 字符"/>
    <w:basedOn w:val="a0"/>
    <w:link w:val="a7"/>
    <w:uiPriority w:val="29"/>
    <w:rsid w:val="00BC5C16"/>
    <w:rPr>
      <w:i/>
      <w:iCs/>
      <w:color w:val="404040" w:themeColor="text1" w:themeTint="BF"/>
    </w:rPr>
  </w:style>
  <w:style w:type="paragraph" w:styleId="a9">
    <w:name w:val="List Paragraph"/>
    <w:basedOn w:val="a"/>
    <w:uiPriority w:val="34"/>
    <w:qFormat/>
    <w:rsid w:val="00BC5C16"/>
    <w:pPr>
      <w:ind w:left="720"/>
      <w:contextualSpacing/>
    </w:pPr>
  </w:style>
  <w:style w:type="character" w:styleId="aa">
    <w:name w:val="Intense Emphasis"/>
    <w:basedOn w:val="a0"/>
    <w:uiPriority w:val="21"/>
    <w:qFormat/>
    <w:rsid w:val="00BC5C16"/>
    <w:rPr>
      <w:i/>
      <w:iCs/>
      <w:color w:val="0F4761" w:themeColor="accent1" w:themeShade="BF"/>
    </w:rPr>
  </w:style>
  <w:style w:type="paragraph" w:styleId="ab">
    <w:name w:val="Intense Quote"/>
    <w:basedOn w:val="a"/>
    <w:next w:val="a"/>
    <w:link w:val="ac"/>
    <w:uiPriority w:val="30"/>
    <w:qFormat/>
    <w:rsid w:val="00BC5C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C5C16"/>
    <w:rPr>
      <w:i/>
      <w:iCs/>
      <w:color w:val="0F4761" w:themeColor="accent1" w:themeShade="BF"/>
    </w:rPr>
  </w:style>
  <w:style w:type="character" w:styleId="ad">
    <w:name w:val="Intense Reference"/>
    <w:basedOn w:val="a0"/>
    <w:uiPriority w:val="32"/>
    <w:qFormat/>
    <w:rsid w:val="00BC5C16"/>
    <w:rPr>
      <w:b/>
      <w:bCs/>
      <w:smallCaps/>
      <w:color w:val="0F4761" w:themeColor="accent1" w:themeShade="BF"/>
      <w:spacing w:val="5"/>
    </w:rPr>
  </w:style>
  <w:style w:type="paragraph" w:styleId="ae">
    <w:name w:val="Normal (Web)"/>
    <w:basedOn w:val="a"/>
    <w:link w:val="af"/>
    <w:uiPriority w:val="99"/>
    <w:unhideWhenUsed/>
    <w:qFormat/>
    <w:rsid w:val="003372D7"/>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af">
    <w:name w:val="普通(网站) 字符"/>
    <w:basedOn w:val="a0"/>
    <w:link w:val="ae"/>
    <w:uiPriority w:val="99"/>
    <w:rsid w:val="003372D7"/>
    <w:rPr>
      <w:rFonts w:ascii="宋体" w:eastAsia="宋体" w:hAnsi="宋体" w:cs="宋体"/>
      <w:kern w:val="0"/>
      <w:sz w:val="24"/>
      <w14:ligatures w14:val="none"/>
    </w:rPr>
  </w:style>
  <w:style w:type="table" w:styleId="af0">
    <w:name w:val="Table Grid"/>
    <w:basedOn w:val="a1"/>
    <w:uiPriority w:val="59"/>
    <w:qFormat/>
    <w:rsid w:val="003372D7"/>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hyperlink" Target="mailto:li_yuanyuan@jlu.edu.cn" TargetMode="Externa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481</Words>
  <Characters>2735</Characters>
  <Application>Microsoft Office Word</Application>
  <DocSecurity>0</DocSecurity>
  <Lines>73</Lines>
  <Paragraphs>39</Paragraphs>
  <ScaleCrop>false</ScaleCrop>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e65925</dc:creator>
  <cp:keywords/>
  <dc:description/>
  <cp:lastModifiedBy>e65925</cp:lastModifiedBy>
  <cp:revision>4</cp:revision>
  <dcterms:created xsi:type="dcterms:W3CDTF">2026-09-20T08:23:00Z</dcterms:created>
  <dcterms:modified xsi:type="dcterms:W3CDTF">2026-09-20T08:57:00Z</dcterms:modified>
</cp:coreProperties>
</file>