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939" w:rsidRPr="00C5080C" w:rsidRDefault="00C5080C" w:rsidP="005A2939">
      <w:pPr>
        <w:rPr>
          <w:rFonts w:ascii="Times New Roman" w:hAnsi="Times New Roman" w:cs="Times New Roman"/>
          <w:b/>
          <w:i/>
          <w:kern w:val="28"/>
          <w:sz w:val="28"/>
        </w:rPr>
      </w:pPr>
      <w:proofErr w:type="spellStart"/>
      <w:r w:rsidRPr="00C5080C">
        <w:rPr>
          <w:rFonts w:ascii="Times New Roman" w:hAnsi="Times New Roman" w:cs="Times New Roman"/>
          <w:b/>
          <w:i/>
          <w:kern w:val="28"/>
          <w:sz w:val="28"/>
        </w:rPr>
        <w:t>Virologica</w:t>
      </w:r>
      <w:proofErr w:type="spellEnd"/>
      <w:r w:rsidRPr="00C5080C">
        <w:rPr>
          <w:rFonts w:ascii="Times New Roman" w:hAnsi="Times New Roman" w:cs="Times New Roman"/>
          <w:b/>
          <w:i/>
          <w:kern w:val="28"/>
          <w:sz w:val="28"/>
        </w:rPr>
        <w:t xml:space="preserve"> </w:t>
      </w:r>
      <w:proofErr w:type="spellStart"/>
      <w:r w:rsidRPr="00C5080C">
        <w:rPr>
          <w:rFonts w:ascii="Times New Roman" w:hAnsi="Times New Roman" w:cs="Times New Roman"/>
          <w:b/>
          <w:i/>
          <w:kern w:val="28"/>
          <w:sz w:val="28"/>
        </w:rPr>
        <w:t>Sinica</w:t>
      </w:r>
      <w:proofErr w:type="spellEnd"/>
    </w:p>
    <w:p w:rsidR="00C5080C" w:rsidRPr="00C5080C" w:rsidRDefault="00C5080C" w:rsidP="005A2939">
      <w:pPr>
        <w:rPr>
          <w:rFonts w:ascii="Times New Roman" w:hAnsi="Times New Roman" w:cs="Times New Roman"/>
          <w:b/>
          <w:kern w:val="28"/>
          <w:sz w:val="28"/>
        </w:rPr>
      </w:pPr>
      <w:r w:rsidRPr="00C5080C">
        <w:rPr>
          <w:rFonts w:ascii="Times New Roman" w:hAnsi="Times New Roman" w:cs="Times New Roman"/>
          <w:b/>
          <w:kern w:val="28"/>
          <w:sz w:val="28"/>
        </w:rPr>
        <w:t>Supplementary Materials</w:t>
      </w:r>
    </w:p>
    <w:p w:rsidR="00C5080C" w:rsidRDefault="00C5080C" w:rsidP="005A2939">
      <w:pPr>
        <w:rPr>
          <w:rFonts w:ascii="Times New Roman" w:hAnsi="Times New Roman" w:cs="Times New Roman"/>
          <w:b/>
          <w:kern w:val="28"/>
        </w:rPr>
      </w:pPr>
    </w:p>
    <w:p w:rsidR="005A2939" w:rsidRDefault="005A2939" w:rsidP="005A2939">
      <w:pPr>
        <w:rPr>
          <w:rFonts w:ascii="Times New Roman" w:hAnsi="Times New Roman" w:cs="Times New Roman"/>
          <w:b/>
          <w:kern w:val="28"/>
          <w:sz w:val="28"/>
        </w:rPr>
      </w:pPr>
      <w:bookmarkStart w:id="0" w:name="OLE_LINK19"/>
      <w:bookmarkStart w:id="1" w:name="OLE_LINK20"/>
      <w:r>
        <w:rPr>
          <w:rFonts w:ascii="Times New Roman" w:hAnsi="Times New Roman" w:cs="Times New Roman"/>
          <w:b/>
          <w:kern w:val="28"/>
          <w:sz w:val="28"/>
        </w:rPr>
        <w:t>A d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>ual-</w:t>
      </w:r>
      <w:r>
        <w:rPr>
          <w:rFonts w:ascii="Times New Roman" w:hAnsi="Times New Roman" w:cs="Times New Roman"/>
          <w:b/>
          <w:kern w:val="28"/>
          <w:sz w:val="28"/>
        </w:rPr>
        <w:t>glycoprotein-t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argeting </w:t>
      </w:r>
      <w:proofErr w:type="spellStart"/>
      <w:r>
        <w:rPr>
          <w:rFonts w:ascii="Times New Roman" w:hAnsi="Times New Roman" w:cs="Times New Roman"/>
          <w:b/>
          <w:kern w:val="28"/>
          <w:sz w:val="28"/>
        </w:rPr>
        <w:t>b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>ispecific</w:t>
      </w:r>
      <w:proofErr w:type="spellEnd"/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28"/>
          <w:sz w:val="28"/>
        </w:rPr>
        <w:t>nanoa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>ntibod</w:t>
      </w:r>
      <w:r>
        <w:rPr>
          <w:rFonts w:ascii="Times New Roman" w:hAnsi="Times New Roman" w:cs="Times New Roman"/>
          <w:b/>
          <w:kern w:val="28"/>
          <w:sz w:val="28"/>
        </w:rPr>
        <w:t>y</w:t>
      </w:r>
      <w:proofErr w:type="spellEnd"/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kern w:val="28"/>
          <w:sz w:val="28"/>
        </w:rPr>
        <w:t>c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>onfer</w:t>
      </w:r>
      <w:r>
        <w:rPr>
          <w:rFonts w:ascii="Times New Roman" w:hAnsi="Times New Roman" w:cs="Times New Roman"/>
          <w:b/>
          <w:kern w:val="28"/>
          <w:sz w:val="28"/>
        </w:rPr>
        <w:t>s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kern w:val="28"/>
          <w:sz w:val="28"/>
        </w:rPr>
        <w:t>p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otent </w:t>
      </w:r>
      <w:r>
        <w:rPr>
          <w:rFonts w:ascii="Times New Roman" w:hAnsi="Times New Roman" w:cs="Times New Roman"/>
          <w:b/>
          <w:kern w:val="28"/>
          <w:sz w:val="28"/>
        </w:rPr>
        <w:t>n</w:t>
      </w:r>
      <w:r>
        <w:rPr>
          <w:rFonts w:ascii="Times New Roman" w:eastAsia="Times New Roman" w:hAnsi="Times New Roman" w:cs="Times New Roman"/>
          <w:b/>
          <w:kern w:val="28"/>
          <w:sz w:val="28"/>
          <w:lang w:eastAsia="en-US"/>
        </w:rPr>
        <w:t xml:space="preserve">eutralization against </w:t>
      </w:r>
      <w:proofErr w:type="spellStart"/>
      <w:r>
        <w:rPr>
          <w:rFonts w:ascii="Times New Roman" w:hAnsi="Times New Roman" w:cs="Times New Roman"/>
          <w:b/>
          <w:kern w:val="28"/>
          <w:sz w:val="28"/>
        </w:rPr>
        <w:t>Nipah</w:t>
      </w:r>
      <w:proofErr w:type="spellEnd"/>
      <w:r>
        <w:rPr>
          <w:rFonts w:ascii="Times New Roman" w:hAnsi="Times New Roman" w:cs="Times New Roman"/>
          <w:b/>
          <w:kern w:val="28"/>
          <w:sz w:val="28"/>
        </w:rPr>
        <w:t xml:space="preserve"> virus</w:t>
      </w:r>
      <w:bookmarkEnd w:id="0"/>
      <w:bookmarkEnd w:id="1"/>
    </w:p>
    <w:p w:rsidR="005A2939" w:rsidRDefault="005A2939" w:rsidP="005A2939">
      <w:pPr>
        <w:keepNext/>
        <w:adjustRightInd w:val="0"/>
        <w:snapToGrid w:val="0"/>
        <w:spacing w:line="360" w:lineRule="auto"/>
        <w:jc w:val="left"/>
        <w:outlineLvl w:val="0"/>
        <w:rPr>
          <w:rFonts w:ascii="Times New Roman" w:eastAsia="宋体" w:hAnsi="Times New Roman" w:cs="Times New Roman"/>
          <w:b/>
          <w:bCs/>
          <w:kern w:val="28"/>
          <w:sz w:val="28"/>
          <w:szCs w:val="22"/>
        </w:r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  <w:szCs w:val="22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Shengdong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Wang 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>a, b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, 1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Xinghai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Zhang 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>a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, 1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>
        <w:rPr>
          <w:rFonts w:ascii="Times New Roman" w:eastAsia="宋体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Haiwei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</w:rPr>
        <w:t>Zhang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a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, 1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>
        <w:rPr>
          <w:rFonts w:ascii="Times New Roman" w:eastAsia="宋体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Guibo</w:t>
      </w:r>
      <w:proofErr w:type="spellEnd"/>
      <w:r>
        <w:rPr>
          <w:rFonts w:ascii="Times New Roman" w:eastAsia="宋体" w:hAnsi="Times New Roman" w:cs="Times New Roman"/>
          <w:sz w:val="22"/>
          <w:szCs w:val="22"/>
        </w:rPr>
        <w:t xml:space="preserve"> Rao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a, 1</w:t>
      </w:r>
      <w:r>
        <w:rPr>
          <w:rFonts w:ascii="Times New Roman" w:eastAsia="宋体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Yanfeng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Yao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a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>
        <w:rPr>
          <w:rFonts w:ascii="Times New Roman" w:eastAsia="宋体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Guihong</w:t>
      </w:r>
      <w:proofErr w:type="spellEnd"/>
      <w:r>
        <w:rPr>
          <w:rFonts w:ascii="Times New Roman" w:eastAsia="宋体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Tian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a, b</w:t>
      </w:r>
      <w:r>
        <w:rPr>
          <w:rFonts w:ascii="Times New Roman" w:eastAsia="宋体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Ge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Gao</w:t>
      </w:r>
      <w:proofErr w:type="spellEnd"/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 xml:space="preserve"> a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Yun </w:t>
      </w:r>
      <w:proofErr w:type="spellStart"/>
      <w:r>
        <w:rPr>
          <w:rFonts w:ascii="Times New Roman" w:hAnsi="Times New Roman" w:cs="Times New Roman"/>
          <w:sz w:val="22"/>
          <w:szCs w:val="22"/>
        </w:rPr>
        <w:t>Peng</w:t>
      </w:r>
      <w:proofErr w:type="spellEnd"/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 xml:space="preserve"> a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Wujian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Li </w:t>
      </w:r>
      <w:bookmarkStart w:id="2" w:name="OLE_LINK1"/>
      <w:bookmarkStart w:id="3" w:name="OLE_LINK2"/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>c, d, e</w:t>
      </w:r>
      <w:bookmarkEnd w:id="2"/>
      <w:bookmarkEnd w:id="3"/>
      <w:r>
        <w:rPr>
          <w:rFonts w:ascii="Times New Roman" w:eastAsia="宋体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Sheng Cao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a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, *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>
        <w:rPr>
          <w:rFonts w:ascii="Times New Roman" w:eastAsia="宋体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Sandra Chiu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 c, d, e,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*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Rui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Gong 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 xml:space="preserve">a, b, 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*</w:t>
      </w:r>
      <w:r>
        <w:rPr>
          <w:rFonts w:ascii="Times New Roman" w:eastAsia="宋体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Li Chen </w:t>
      </w:r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>a</w:t>
      </w: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, *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sz w:val="22"/>
          <w:szCs w:val="22"/>
        </w:r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bookmarkStart w:id="4" w:name="_Hlk62201654"/>
      <w:r>
        <w:rPr>
          <w:rFonts w:ascii="Times New Roman" w:eastAsia="Times New Roman" w:hAnsi="Times New Roman" w:cs="Times New Roman"/>
          <w:sz w:val="22"/>
          <w:szCs w:val="22"/>
          <w:vertAlign w:val="superscript"/>
          <w:lang w:eastAsia="en-US"/>
        </w:rPr>
        <w:t>1</w:t>
      </w:r>
      <w:bookmarkStart w:id="5" w:name="_Hlk62201602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State Key Laboratory of Virology and Biosafety, Wuhan Institute of Virology, Chinese Academy of Sciences</w:t>
      </w:r>
      <w:r>
        <w:rPr>
          <w:rFonts w:ascii="Times New Roman" w:eastAsia="宋体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Wuhan</w:t>
      </w:r>
      <w:r>
        <w:rPr>
          <w:rFonts w:ascii="Times New Roman" w:eastAsia="宋体" w:hAnsi="Times New Roman" w:cs="Times New Roman" w:hint="eastAsia"/>
          <w:sz w:val="22"/>
          <w:szCs w:val="22"/>
        </w:rPr>
        <w:t xml:space="preserve"> 430071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 China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bookmarkEnd w:id="5"/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University of Chinese Academy of Sciences</w:t>
      </w:r>
      <w:r>
        <w:rPr>
          <w:rFonts w:ascii="Times New Roman" w:eastAsia="宋体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Beijing</w:t>
      </w:r>
      <w:r>
        <w:rPr>
          <w:rFonts w:ascii="Times New Roman" w:eastAsia="宋体" w:hAnsi="Times New Roman" w:cs="Times New Roman" w:hint="eastAsia"/>
          <w:sz w:val="22"/>
          <w:szCs w:val="22"/>
        </w:rPr>
        <w:t xml:space="preserve"> 100049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 China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3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Department of </w:t>
      </w:r>
      <w:r>
        <w:rPr>
          <w:rFonts w:ascii="Times New Roman" w:eastAsia="宋体" w:hAnsi="Times New Roman" w:cs="Times New Roman"/>
          <w:sz w:val="22"/>
          <w:szCs w:val="22"/>
        </w:rPr>
        <w:t>Infectious Disease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 The First Affiliated Hospital of USTC, Division of Life Sciences and Medicine, University of Science and Technology of China</w:t>
      </w:r>
      <w:r>
        <w:rPr>
          <w:rFonts w:ascii="Times New Roman" w:eastAsia="宋体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Hefei</w:t>
      </w:r>
      <w:r>
        <w:rPr>
          <w:rFonts w:ascii="Times New Roman" w:eastAsia="宋体" w:hAnsi="Times New Roman" w:cs="Times New Roman" w:hint="eastAsia"/>
          <w:sz w:val="22"/>
          <w:szCs w:val="22"/>
        </w:rPr>
        <w:t xml:space="preserve"> 230027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China</w:t>
      </w:r>
      <w:proofErr w:type="gramEnd"/>
      <w:r>
        <w:rPr>
          <w:rFonts w:ascii="Times New Roman" w:eastAsia="宋体" w:hAnsi="Times New Roman" w:cs="Times New Roman"/>
          <w:sz w:val="22"/>
          <w:szCs w:val="22"/>
        </w:rPr>
        <w:t>.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4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Division of Life Sciences and Medicine, University of Science and Technology of China</w:t>
      </w:r>
      <w:r>
        <w:rPr>
          <w:rFonts w:ascii="Times New Roman" w:eastAsia="宋体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Hefei</w:t>
      </w:r>
      <w:r>
        <w:rPr>
          <w:rFonts w:ascii="Times New Roman" w:eastAsia="宋体" w:hAnsi="Times New Roman" w:cs="Times New Roman" w:hint="eastAsia"/>
          <w:sz w:val="22"/>
          <w:szCs w:val="22"/>
        </w:rPr>
        <w:t xml:space="preserve"> 230027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 China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5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Key Laboratory of Anhui Province for Emerging and Reemerging Infectious Diseases</w:t>
      </w:r>
      <w:r>
        <w:rPr>
          <w:rFonts w:ascii="Times New Roman" w:eastAsia="宋体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Hefei</w:t>
      </w:r>
      <w:r>
        <w:rPr>
          <w:rFonts w:ascii="Times New Roman" w:eastAsia="宋体" w:hAnsi="Times New Roman" w:cs="Times New Roman" w:hint="eastAsia"/>
          <w:sz w:val="22"/>
          <w:szCs w:val="22"/>
        </w:rPr>
        <w:t xml:space="preserve"> 230027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, China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Shengdong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Wang</w:t>
      </w:r>
      <w:r>
        <w:rPr>
          <w:rFonts w:ascii="Times New Roman" w:eastAsia="宋体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Xinghai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Zhang,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Haiwei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</w:rPr>
        <w:t xml:space="preserve">Zhang, and </w:t>
      </w:r>
      <w:proofErr w:type="spellStart"/>
      <w:r>
        <w:rPr>
          <w:rFonts w:ascii="Times New Roman" w:eastAsia="宋体" w:hAnsi="Times New Roman" w:cs="Times New Roman"/>
          <w:sz w:val="22"/>
          <w:szCs w:val="22"/>
        </w:rPr>
        <w:t>Guibo</w:t>
      </w:r>
      <w:proofErr w:type="spellEnd"/>
      <w:r>
        <w:rPr>
          <w:rFonts w:ascii="Times New Roman" w:eastAsia="宋体" w:hAnsi="Times New Roman" w:cs="Times New Roman"/>
          <w:sz w:val="22"/>
          <w:szCs w:val="22"/>
        </w:rPr>
        <w:t xml:space="preserve"> Rao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contributed equally to this work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bookmarkEnd w:id="4"/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宋体" w:hAnsi="Times New Roman" w:cs="Times New Roman"/>
          <w:sz w:val="22"/>
          <w:szCs w:val="22"/>
          <w:vertAlign w:val="superscript"/>
        </w:rPr>
        <w:t>*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Corresponding authors: 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Email addresses: caosheng@wh.iov.cn (S. Cao), qiux@ustc.edu.cn (S.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Chiu),</w:t>
      </w:r>
      <w:r>
        <w:rPr>
          <w:rFonts w:ascii="Times New Roman" w:hAnsi="Times New Roman" w:cs="Times New Roman"/>
          <w:sz w:val="22"/>
          <w:szCs w:val="22"/>
        </w:rPr>
        <w:t xml:space="preserve"> gongr@wh.iov.cn (R. Gong), </w:t>
      </w:r>
      <w:bookmarkStart w:id="6" w:name="OLE_LINK21"/>
      <w:bookmarkStart w:id="7" w:name="OLE_LINK22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chenli@wh.iov.cn </w:t>
      </w:r>
      <w:bookmarkEnd w:id="6"/>
      <w:bookmarkEnd w:id="7"/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(L. Chen)</w:t>
      </w:r>
      <w:r>
        <w:rPr>
          <w:rFonts w:ascii="Times New Roman" w:eastAsia="宋体" w:hAnsi="Times New Roman" w:cs="Times New Roman"/>
          <w:sz w:val="22"/>
          <w:szCs w:val="22"/>
        </w:rPr>
        <w:t>.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  <w:r>
        <w:rPr>
          <w:rFonts w:ascii="Times New Roman" w:eastAsia="宋体" w:hAnsi="Times New Roman" w:cs="Times New Roman"/>
          <w:sz w:val="22"/>
          <w:szCs w:val="22"/>
        </w:rPr>
        <w:t>ORCID: 0000-0002-6418-8925 (S. Cao), 0000-0001-9034-5755 (S. Chiu), 0000-0001-9222-5642 (R. Gong), 0009-0005-6304-9738 (L. Chen).</w:t>
      </w:r>
    </w:p>
    <w:p w:rsidR="00F15255" w:rsidRDefault="00F15255"/>
    <w:p w:rsidR="005A2939" w:rsidRDefault="005A2939"/>
    <w:p w:rsidR="005A2939" w:rsidRDefault="005A2939">
      <w:pPr>
        <w:sectPr w:rsidR="005A2939" w:rsidSect="005A2939">
          <w:headerReference w:type="default" r:id="rId6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5A2939" w:rsidRDefault="005A2939" w:rsidP="005A2939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lastRenderedPageBreak/>
        <w:t>Supplementary materials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noProof/>
          <w:kern w:val="0"/>
          <w:sz w:val="22"/>
          <w:szCs w:val="22"/>
        </w:rPr>
        <w:drawing>
          <wp:inline distT="0" distB="0" distL="0" distR="0" wp14:anchorId="2EDBD193" wp14:editId="4203D090">
            <wp:extent cx="1743710" cy="2194560"/>
            <wp:effectExtent l="0" t="0" r="889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Fig. S1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. SDS-PAGE (12.5%) analysis of G-3-1 (left) and G-3-1-HLE (right) under reducing conditions.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noProof/>
          <w:kern w:val="0"/>
          <w:sz w:val="22"/>
          <w:szCs w:val="22"/>
        </w:rPr>
        <w:lastRenderedPageBreak/>
        <w:drawing>
          <wp:inline distT="0" distB="0" distL="0" distR="0" wp14:anchorId="27650E30" wp14:editId="6ADE1429">
            <wp:extent cx="5940000" cy="5951123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5951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0CBC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Fig. S2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. Epitope characterization of G-3-1. </w:t>
      </w: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A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Superimposition of the CDRH3 regions of representative antibodies and the loop of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Ephrin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B2 inserted into the cavity of the head domain, shown in top and side views. </w:t>
      </w: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B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Epitope mapping of the RBP head domain. Four representative neutralizing antibodies and the receptor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Ephrin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B2 occupy four distinct epitopes on the head domain. The head domain is shown as a gray surface, with glycosylation sites highlighted in gold. </w:t>
      </w: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C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Competitive ELISA of G-3-1 with antibodies targeting the three epitopes outside the receptor-binding domain, where G-3-1 was used as the fixed antibody and the positive antibodies served as competitors. The experiment was performed twice and a representative result is shown. 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D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Binding of G-3-1 to 31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NiV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M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-RBP head mutants or 30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HeV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-RBP head mutants, as determined by ELISA-based alanine scanning. </w:t>
      </w: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E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Epitope information for G-3-1 obtained by analyzing the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AlphaFold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3-predicted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NiV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M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RBP head/G-3-1 complex using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PDBePISA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server. The alignment of the epitope amino acid sequences across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NiV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M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-RBP,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NiV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B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-RBP, and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HeV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>-RBP is shown. Conserved amino acids are shown in black with a gray background, while non-conserved amino acids are shown in white with a black background.</w:t>
      </w: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  <w:sectPr w:rsidR="005A2939" w:rsidSect="005A2939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</w:p>
    <w:p w:rsidR="005A2939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noProof/>
          <w:kern w:val="0"/>
          <w:sz w:val="22"/>
          <w:szCs w:val="22"/>
        </w:rPr>
        <w:drawing>
          <wp:inline distT="0" distB="0" distL="0" distR="0" wp14:anchorId="64B86918" wp14:editId="11A4B5D5">
            <wp:extent cx="6120000" cy="512452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12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0CBC" w:rsidRDefault="005A2939" w:rsidP="005A29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Fig. S3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. Neutralizing activity of 2A1-3-8 and G-3-1 fusion proteins. </w:t>
      </w: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A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Neutralizing activity of fusion proteins constructed with flexible linkers (G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4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S</w:t>
      </w:r>
      <w:proofErr w:type="gramStart"/>
      <w:r>
        <w:rPr>
          <w:rFonts w:ascii="Times New Roman" w:eastAsia="宋体" w:hAnsi="Times New Roman" w:cs="Times New Roman"/>
          <w:kern w:val="0"/>
          <w:sz w:val="22"/>
          <w:szCs w:val="22"/>
        </w:rPr>
        <w:t>)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n</w:t>
      </w:r>
      <w:proofErr w:type="gram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or rigid linkers (EAAAK)ₙ against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NiV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M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and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HeV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pseudoviruses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. </w:t>
      </w:r>
    </w:p>
    <w:p w:rsidR="005A2939" w:rsidRPr="005A2939" w:rsidRDefault="005A2939" w:rsidP="005A2939">
      <w:pPr>
        <w:adjustRightInd w:val="0"/>
        <w:snapToGrid w:val="0"/>
        <w:spacing w:line="360" w:lineRule="auto"/>
      </w:pPr>
      <w:r>
        <w:rPr>
          <w:rFonts w:ascii="Times New Roman" w:eastAsia="宋体" w:hAnsi="Times New Roman" w:cs="Times New Roman"/>
          <w:b/>
          <w:bCs/>
          <w:kern w:val="0"/>
          <w:sz w:val="22"/>
          <w:szCs w:val="22"/>
        </w:rPr>
        <w:t>B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Effect of the tandem order of 2A1-3-8 and G-3-1, as well as the length of the (EAAAK</w:t>
      </w:r>
      <w:proofErr w:type="gramStart"/>
      <w:r>
        <w:rPr>
          <w:rFonts w:ascii="Times New Roman" w:eastAsia="宋体" w:hAnsi="Times New Roman" w:cs="Times New Roman"/>
          <w:kern w:val="0"/>
          <w:sz w:val="22"/>
          <w:szCs w:val="22"/>
        </w:rPr>
        <w:t>)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bscript"/>
        </w:rPr>
        <w:t>n</w:t>
      </w:r>
      <w:proofErr w:type="gram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linker, on the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pseudoviruses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neutralizing activity of the fusion proteins. </w:t>
      </w:r>
      <w:r w:rsidRPr="002A0CBC">
        <w:rPr>
          <w:rFonts w:ascii="Times New Roman" w:eastAsia="宋体" w:hAnsi="Times New Roman" w:cs="Times New Roman"/>
          <w:kern w:val="0"/>
          <w:sz w:val="22"/>
          <w:szCs w:val="22"/>
        </w:rPr>
        <w:t>C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Effect of rigid linker types, (EAAAK</w:t>
      </w:r>
      <w:proofErr w:type="gramStart"/>
      <w:r>
        <w:rPr>
          <w:rFonts w:ascii="Times New Roman" w:eastAsia="宋体" w:hAnsi="Times New Roman" w:cs="Times New Roman"/>
          <w:kern w:val="0"/>
          <w:sz w:val="22"/>
          <w:szCs w:val="22"/>
        </w:rPr>
        <w:t>)</w:t>
      </w:r>
      <w:r w:rsidRPr="002A0CBC">
        <w:rPr>
          <w:rFonts w:ascii="Times New Roman" w:eastAsia="宋体" w:hAnsi="Times New Roman" w:cs="Times New Roman"/>
          <w:kern w:val="0"/>
          <w:sz w:val="22"/>
          <w:szCs w:val="22"/>
        </w:rPr>
        <w:t>n</w:t>
      </w:r>
      <w:proofErr w:type="gramEnd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and (AP)</w:t>
      </w:r>
      <w:r w:rsidRPr="002A0CBC">
        <w:rPr>
          <w:rFonts w:ascii="Times New Roman" w:eastAsia="宋体" w:hAnsi="Times New Roman" w:cs="Times New Roman"/>
          <w:kern w:val="0"/>
          <w:sz w:val="22"/>
          <w:szCs w:val="22"/>
        </w:rPr>
        <w:t>n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, and their lengths on the neutralizing activity of the fusion proteins against </w:t>
      </w:r>
      <w:proofErr w:type="spellStart"/>
      <w:r>
        <w:rPr>
          <w:rFonts w:ascii="Times New Roman" w:eastAsia="宋体" w:hAnsi="Times New Roman" w:cs="Times New Roman"/>
          <w:kern w:val="0"/>
          <w:sz w:val="22"/>
          <w:szCs w:val="22"/>
        </w:rPr>
        <w:t>pseudoviruses</w:t>
      </w:r>
      <w:proofErr w:type="spellEnd"/>
      <w:r>
        <w:rPr>
          <w:rFonts w:ascii="Times New Roman" w:eastAsia="宋体" w:hAnsi="Times New Roman" w:cs="Times New Roman"/>
          <w:kern w:val="0"/>
          <w:sz w:val="22"/>
          <w:szCs w:val="22"/>
        </w:rPr>
        <w:t>. Error bars indicate the mean ± SD of three biological re</w:t>
      </w:r>
      <w:bookmarkStart w:id="8" w:name="_GoBack"/>
      <w:bookmarkEnd w:id="8"/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plicates in </w:t>
      </w:r>
      <w:r w:rsidRPr="002A0CBC">
        <w:rPr>
          <w:rFonts w:ascii="Times New Roman" w:eastAsia="宋体" w:hAnsi="Times New Roman" w:cs="Times New Roman"/>
          <w:b/>
          <w:kern w:val="0"/>
          <w:sz w:val="22"/>
          <w:szCs w:val="22"/>
        </w:rPr>
        <w:t>A</w:t>
      </w:r>
      <w:bookmarkStart w:id="9" w:name="OLE_LINK7"/>
      <w:bookmarkStart w:id="10" w:name="OLE_LINK9"/>
      <w:bookmarkStart w:id="11" w:name="OLE_LINK17"/>
      <w:bookmarkStart w:id="12" w:name="OLE_LINK60"/>
      <w:bookmarkStart w:id="13" w:name="OLE_LINK63"/>
      <w:r w:rsidR="002A0CBC" w:rsidRPr="002A0CBC">
        <w:rPr>
          <w:rFonts w:ascii="Times New Roman" w:eastAsia="宋体" w:hAnsi="Times New Roman" w:cs="Times New Roman"/>
          <w:b/>
          <w:kern w:val="0"/>
          <w:sz w:val="22"/>
          <w:szCs w:val="22"/>
        </w:rPr>
        <w:t>–</w:t>
      </w:r>
      <w:bookmarkEnd w:id="9"/>
      <w:bookmarkEnd w:id="10"/>
      <w:bookmarkEnd w:id="11"/>
      <w:bookmarkEnd w:id="12"/>
      <w:bookmarkEnd w:id="13"/>
      <w:r w:rsidRPr="002A0CBC">
        <w:rPr>
          <w:rFonts w:ascii="Times New Roman" w:eastAsia="宋体" w:hAnsi="Times New Roman" w:cs="Times New Roman"/>
          <w:b/>
          <w:kern w:val="0"/>
          <w:sz w:val="22"/>
          <w:szCs w:val="22"/>
        </w:rPr>
        <w:t>C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.</w:t>
      </w:r>
    </w:p>
    <w:sectPr w:rsidR="005A2939" w:rsidRPr="005A2939" w:rsidSect="005A293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939" w:rsidRDefault="005A2939" w:rsidP="005A2939">
      <w:r>
        <w:separator/>
      </w:r>
    </w:p>
  </w:endnote>
  <w:endnote w:type="continuationSeparator" w:id="0">
    <w:p w:rsidR="005A2939" w:rsidRDefault="005A2939" w:rsidP="005A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939" w:rsidRDefault="005A2939" w:rsidP="005A2939">
      <w:r>
        <w:separator/>
      </w:r>
    </w:p>
  </w:footnote>
  <w:footnote w:type="continuationSeparator" w:id="0">
    <w:p w:rsidR="005A2939" w:rsidRDefault="005A2939" w:rsidP="005A2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:rsidR="007F37B1" w:rsidRDefault="007F37B1" w:rsidP="007F37B1">
        <w:pPr>
          <w:pStyle w:val="a3"/>
          <w:pBdr>
            <w:bottom w:val="none" w:sz="0" w:space="0" w:color="auto"/>
          </w:pBdr>
          <w:jc w:val="right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A0CBC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A0CBC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7F37B1" w:rsidRDefault="007F37B1" w:rsidP="007F37B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D6"/>
    <w:rsid w:val="002A0CBC"/>
    <w:rsid w:val="003445D6"/>
    <w:rsid w:val="005A2939"/>
    <w:rsid w:val="007F37B1"/>
    <w:rsid w:val="00C5080C"/>
    <w:rsid w:val="00F1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67A6D97-25EE-48C5-BE70-BA3C011A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3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2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29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2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2939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5A2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6</cp:revision>
  <dcterms:created xsi:type="dcterms:W3CDTF">2026-10-01T08:11:00Z</dcterms:created>
  <dcterms:modified xsi:type="dcterms:W3CDTF">2026-10-14T14:34:00Z</dcterms:modified>
</cp:coreProperties>
</file>