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366DB" w14:textId="04E0B97A" w:rsidR="002B7876" w:rsidRPr="002B7876" w:rsidRDefault="002B7876" w:rsidP="002B7876">
      <w:pPr>
        <w:spacing w:line="360" w:lineRule="auto"/>
        <w:jc w:val="both"/>
        <w:rPr>
          <w:rFonts w:eastAsia="宋体"/>
          <w:b/>
          <w:bCs/>
          <w:i/>
          <w:iCs/>
          <w:lang w:eastAsia="zh-CN"/>
        </w:rPr>
      </w:pPr>
      <w:r w:rsidRPr="002B7876">
        <w:rPr>
          <w:rFonts w:eastAsia="宋体" w:hint="eastAsia"/>
          <w:b/>
          <w:bCs/>
          <w:i/>
          <w:iCs/>
          <w:lang w:eastAsia="zh-CN"/>
        </w:rPr>
        <w:t>Virologica Sinica</w:t>
      </w:r>
    </w:p>
    <w:p w14:paraId="418DE7DA" w14:textId="0CAE9029" w:rsidR="002B7876" w:rsidRPr="009F627D" w:rsidRDefault="002B7876" w:rsidP="002B7876">
      <w:pPr>
        <w:spacing w:line="360" w:lineRule="auto"/>
        <w:jc w:val="both"/>
        <w:rPr>
          <w:rFonts w:eastAsia="宋体"/>
          <w:b/>
          <w:bCs/>
          <w:lang w:eastAsia="zh-CN"/>
        </w:rPr>
      </w:pPr>
      <w:r>
        <w:rPr>
          <w:rFonts w:eastAsia="宋体" w:hint="eastAsia"/>
          <w:b/>
          <w:bCs/>
          <w:lang w:eastAsia="zh-CN"/>
        </w:rPr>
        <w:t>Supplementary Materials</w:t>
      </w:r>
    </w:p>
    <w:p w14:paraId="53A0C00A" w14:textId="77777777" w:rsidR="002B7876" w:rsidRDefault="002B7876" w:rsidP="002B7876">
      <w:pPr>
        <w:spacing w:line="360" w:lineRule="auto"/>
        <w:jc w:val="both"/>
        <w:rPr>
          <w:rFonts w:eastAsia="宋体"/>
          <w:lang w:eastAsia="zh-CN"/>
        </w:rPr>
      </w:pPr>
    </w:p>
    <w:p w14:paraId="58F43259" w14:textId="77777777" w:rsidR="002B7876" w:rsidRPr="00F240C7" w:rsidRDefault="002B7876" w:rsidP="002B7876">
      <w:pPr>
        <w:pStyle w:val="1"/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lang w:eastAsia="zh-CN"/>
        </w:rPr>
      </w:pPr>
      <w:r w:rsidRPr="00F240C7">
        <w:rPr>
          <w:rFonts w:ascii="Times New Roman" w:eastAsia="Times New Roman" w:hAnsi="Times New Roman" w:cs="Times New Roman"/>
          <w:color w:val="000000" w:themeColor="text1"/>
          <w:sz w:val="28"/>
          <w:lang w:eastAsia="zh-CN"/>
        </w:rPr>
        <w:t>Recurrent intrahost G-gene haplotype structures suggest potential co-transmission in RSV-A</w:t>
      </w:r>
    </w:p>
    <w:p w14:paraId="2B3C5DB2" w14:textId="77777777" w:rsidR="002B7876" w:rsidRPr="00F240C7" w:rsidRDefault="002B7876" w:rsidP="002B7876">
      <w:pPr>
        <w:spacing w:line="360" w:lineRule="auto"/>
        <w:contextualSpacing/>
        <w:jc w:val="both"/>
        <w:rPr>
          <w:rFonts w:cs="Times New Roman"/>
          <w:lang w:eastAsia="zh-CN"/>
        </w:rPr>
      </w:pPr>
      <w:r w:rsidRPr="00F240C7">
        <w:rPr>
          <w:rFonts w:cs="Times New Roman"/>
        </w:rPr>
        <w:t>Jingqi Yan</w:t>
      </w:r>
      <w:r w:rsidRPr="009F627D">
        <w:rPr>
          <w:rFonts w:cs="Times New Roman"/>
          <w:color w:val="000000" w:themeColor="text1"/>
        </w:rPr>
        <w:t>g</w:t>
      </w:r>
      <w:r w:rsidRPr="009F627D">
        <w:rPr>
          <w:rFonts w:cs="Times New Roman"/>
          <w:color w:val="000000" w:themeColor="text1"/>
          <w:vertAlign w:val="superscript"/>
        </w:rPr>
        <w:t>1,</w:t>
      </w:r>
      <w:r w:rsidRPr="009F627D">
        <w:rPr>
          <w:rFonts w:eastAsia="宋体" w:cs="Times New Roman" w:hint="eastAsia"/>
          <w:color w:val="000000" w:themeColor="text1"/>
          <w:vertAlign w:val="superscript"/>
          <w:lang w:eastAsia="zh-CN"/>
        </w:rPr>
        <w:t xml:space="preserve"> </w:t>
      </w:r>
      <w:r w:rsidRPr="009F627D">
        <w:rPr>
          <w:rFonts w:cs="Times New Roman"/>
          <w:color w:val="000000" w:themeColor="text1"/>
          <w:vertAlign w:val="superscript"/>
        </w:rPr>
        <w:t>#</w:t>
      </w:r>
      <w:r w:rsidRPr="009F627D">
        <w:rPr>
          <w:rFonts w:cs="Times New Roman"/>
          <w:color w:val="000000" w:themeColor="text1"/>
          <w:lang w:eastAsia="zh-CN"/>
        </w:rPr>
        <w:t>,</w:t>
      </w:r>
      <w:r w:rsidRPr="009F627D">
        <w:rPr>
          <w:rFonts w:cs="Times New Roman"/>
          <w:color w:val="000000" w:themeColor="text1"/>
        </w:rPr>
        <w:t xml:space="preserve"> Yuhua Liao</w:t>
      </w:r>
      <w:r w:rsidRPr="009F627D">
        <w:rPr>
          <w:rFonts w:cs="Times New Roman"/>
          <w:color w:val="000000" w:themeColor="text1"/>
          <w:vertAlign w:val="superscript"/>
        </w:rPr>
        <w:t>1, #</w:t>
      </w:r>
      <w:r w:rsidRPr="009F627D">
        <w:rPr>
          <w:rFonts w:cs="Times New Roman"/>
          <w:color w:val="000000" w:themeColor="text1"/>
          <w:lang w:eastAsia="zh-CN"/>
        </w:rPr>
        <w:t>,</w:t>
      </w:r>
      <w:r w:rsidRPr="009F627D">
        <w:rPr>
          <w:rFonts w:cs="Times New Roman"/>
          <w:color w:val="000000" w:themeColor="text1"/>
        </w:rPr>
        <w:t xml:space="preserve"> Luyao Qin</w:t>
      </w:r>
      <w:r w:rsidRPr="009F627D">
        <w:rPr>
          <w:rFonts w:cs="Times New Roman"/>
          <w:color w:val="000000" w:themeColor="text1"/>
          <w:vertAlign w:val="superscript"/>
        </w:rPr>
        <w:t>1, #</w:t>
      </w:r>
      <w:r w:rsidRPr="009F627D">
        <w:rPr>
          <w:rFonts w:cs="Times New Roman"/>
          <w:color w:val="000000" w:themeColor="text1"/>
          <w:lang w:eastAsia="zh-CN"/>
        </w:rPr>
        <w:t>,</w:t>
      </w:r>
      <w:r w:rsidRPr="009F627D">
        <w:rPr>
          <w:rFonts w:cs="Times New Roman"/>
          <w:color w:val="000000" w:themeColor="text1"/>
        </w:rPr>
        <w:t xml:space="preserve"> Haoyang Wang</w:t>
      </w:r>
      <w:r w:rsidRPr="009F627D">
        <w:rPr>
          <w:rFonts w:cs="Times New Roman"/>
          <w:color w:val="000000" w:themeColor="text1"/>
          <w:vertAlign w:val="superscript"/>
        </w:rPr>
        <w:t>1</w:t>
      </w:r>
      <w:r w:rsidRPr="009F627D">
        <w:rPr>
          <w:rFonts w:cs="Times New Roman"/>
          <w:color w:val="000000" w:themeColor="text1"/>
        </w:rPr>
        <w:t>, Yun Ma</w:t>
      </w:r>
      <w:r w:rsidRPr="009F627D">
        <w:rPr>
          <w:rFonts w:cs="Times New Roman"/>
          <w:color w:val="000000" w:themeColor="text1"/>
          <w:vertAlign w:val="superscript"/>
        </w:rPr>
        <w:t>1</w:t>
      </w:r>
      <w:r w:rsidRPr="009F627D">
        <w:rPr>
          <w:rFonts w:cs="Times New Roman"/>
          <w:color w:val="000000" w:themeColor="text1"/>
        </w:rPr>
        <w:t>, Ye Tong</w:t>
      </w:r>
      <w:r w:rsidRPr="009F627D">
        <w:rPr>
          <w:rFonts w:cs="Times New Roman"/>
          <w:color w:val="000000" w:themeColor="text1"/>
          <w:vertAlign w:val="superscript"/>
        </w:rPr>
        <w:t>2</w:t>
      </w:r>
      <w:r w:rsidRPr="009F627D">
        <w:rPr>
          <w:rFonts w:cs="Times New Roman"/>
          <w:color w:val="000000" w:themeColor="text1"/>
        </w:rPr>
        <w:t>, Fei Deng</w:t>
      </w:r>
      <w:r w:rsidRPr="009F627D">
        <w:rPr>
          <w:rFonts w:cs="Times New Roman"/>
          <w:color w:val="000000" w:themeColor="text1"/>
          <w:vertAlign w:val="superscript"/>
        </w:rPr>
        <w:t>2</w:t>
      </w:r>
      <w:r w:rsidRPr="009F627D">
        <w:rPr>
          <w:rFonts w:cs="Times New Roman"/>
          <w:color w:val="000000" w:themeColor="text1"/>
        </w:rPr>
        <w:t>, Liguo Zhu</w:t>
      </w:r>
      <w:r w:rsidRPr="009F627D">
        <w:rPr>
          <w:rFonts w:cs="Times New Roman"/>
          <w:color w:val="000000" w:themeColor="text1"/>
          <w:vertAlign w:val="superscript"/>
        </w:rPr>
        <w:t>2,</w:t>
      </w:r>
      <w:r w:rsidRPr="009F627D">
        <w:rPr>
          <w:rFonts w:eastAsia="宋体" w:cs="Times New Roman" w:hint="eastAsia"/>
          <w:color w:val="000000" w:themeColor="text1"/>
          <w:vertAlign w:val="superscript"/>
          <w:lang w:eastAsia="zh-CN"/>
        </w:rPr>
        <w:t xml:space="preserve"> </w:t>
      </w:r>
      <w:r w:rsidRPr="009F627D">
        <w:rPr>
          <w:rFonts w:cs="Times New Roman"/>
          <w:color w:val="000000" w:themeColor="text1"/>
          <w:vertAlign w:val="superscript"/>
        </w:rPr>
        <w:t>*</w:t>
      </w:r>
      <w:r w:rsidRPr="009F627D">
        <w:rPr>
          <w:rFonts w:cs="Times New Roman"/>
          <w:color w:val="000000" w:themeColor="text1"/>
        </w:rPr>
        <w:t>, Hang</w:t>
      </w:r>
      <w:r w:rsidRPr="009F627D">
        <w:rPr>
          <w:rFonts w:cs="Times New Roman" w:hint="eastAsia"/>
          <w:color w:val="000000" w:themeColor="text1"/>
          <w:lang w:eastAsia="zh-CN"/>
        </w:rPr>
        <w:t>-Y</w:t>
      </w:r>
      <w:r w:rsidRPr="009F627D">
        <w:rPr>
          <w:rFonts w:cs="Times New Roman"/>
          <w:color w:val="000000" w:themeColor="text1"/>
        </w:rPr>
        <w:t>u Zhou</w:t>
      </w:r>
      <w:r w:rsidRPr="009F627D">
        <w:rPr>
          <w:rFonts w:cs="Times New Roman"/>
          <w:color w:val="000000" w:themeColor="text1"/>
          <w:vertAlign w:val="superscript"/>
        </w:rPr>
        <w:t>1,</w:t>
      </w:r>
      <w:r w:rsidRPr="009F627D">
        <w:rPr>
          <w:rFonts w:eastAsia="宋体" w:cs="Times New Roman" w:hint="eastAsia"/>
          <w:color w:val="000000" w:themeColor="text1"/>
          <w:vertAlign w:val="superscript"/>
          <w:lang w:eastAsia="zh-CN"/>
        </w:rPr>
        <w:t xml:space="preserve"> </w:t>
      </w:r>
      <w:r w:rsidRPr="009F627D">
        <w:rPr>
          <w:rFonts w:cs="Times New Roman"/>
          <w:color w:val="000000" w:themeColor="text1"/>
          <w:vertAlign w:val="superscript"/>
        </w:rPr>
        <w:t>*</w:t>
      </w:r>
      <w:r w:rsidRPr="009F627D">
        <w:rPr>
          <w:rFonts w:cs="Times New Roman"/>
          <w:color w:val="000000" w:themeColor="text1"/>
        </w:rPr>
        <w:t xml:space="preserve">, </w:t>
      </w:r>
      <w:r w:rsidRPr="00F240C7">
        <w:rPr>
          <w:rFonts w:cs="Times New Roman"/>
        </w:rPr>
        <w:t>Aiping Wu</w:t>
      </w:r>
      <w:r w:rsidRPr="00F240C7">
        <w:rPr>
          <w:rFonts w:cs="Times New Roman"/>
          <w:vertAlign w:val="superscript"/>
        </w:rPr>
        <w:t>1</w:t>
      </w:r>
      <w:r w:rsidRPr="00594E9E">
        <w:rPr>
          <w:rFonts w:cs="Times New Roman"/>
          <w:vertAlign w:val="superscript"/>
        </w:rPr>
        <w:t>,</w:t>
      </w:r>
      <w:r>
        <w:rPr>
          <w:rFonts w:eastAsia="宋体" w:cs="Times New Roman" w:hint="eastAsia"/>
          <w:vertAlign w:val="superscript"/>
          <w:lang w:eastAsia="zh-CN"/>
        </w:rPr>
        <w:t xml:space="preserve"> </w:t>
      </w:r>
      <w:r w:rsidRPr="00F240C7">
        <w:rPr>
          <w:rFonts w:cs="Times New Roman"/>
          <w:vertAlign w:val="superscript"/>
        </w:rPr>
        <w:t>*</w:t>
      </w:r>
    </w:p>
    <w:p w14:paraId="45E33594" w14:textId="77777777" w:rsidR="002B7876" w:rsidRPr="00F240C7" w:rsidRDefault="002B7876" w:rsidP="002B7876">
      <w:pPr>
        <w:spacing w:line="360" w:lineRule="auto"/>
        <w:contextualSpacing/>
        <w:jc w:val="both"/>
        <w:rPr>
          <w:rFonts w:cs="Times New Roman"/>
        </w:rPr>
      </w:pPr>
      <w:r w:rsidRPr="00F240C7">
        <w:rPr>
          <w:rFonts w:cs="Times New Roman"/>
          <w:vertAlign w:val="superscript"/>
        </w:rPr>
        <w:t>1</w:t>
      </w:r>
      <w:r w:rsidRPr="00F240C7">
        <w:rPr>
          <w:rFonts w:cs="Times New Roman"/>
        </w:rPr>
        <w:t xml:space="preserve"> State Key Laboratory of Common Mechanism Research for Major Diseases, Suzhou Institute of Systems Medicine, Chinese Academy of Medical Sciences &amp; Peking Union Medical College, Suzhou</w:t>
      </w:r>
      <w:r>
        <w:rPr>
          <w:rFonts w:ascii="宋体" w:eastAsia="宋体" w:hAnsi="宋体" w:cs="宋体" w:hint="eastAsia"/>
          <w:lang w:eastAsia="zh-CN"/>
        </w:rPr>
        <w:t>,</w:t>
      </w:r>
      <w:r w:rsidRPr="00667324">
        <w:rPr>
          <w:rFonts w:cs="Times New Roman"/>
        </w:rPr>
        <w:t xml:space="preserve"> </w:t>
      </w:r>
      <w:r w:rsidRPr="00163407">
        <w:rPr>
          <w:rFonts w:cs="Times New Roman"/>
        </w:rPr>
        <w:t>215123</w:t>
      </w:r>
      <w:r w:rsidRPr="00F240C7">
        <w:rPr>
          <w:rFonts w:cs="Times New Roman"/>
        </w:rPr>
        <w:t>, China</w:t>
      </w:r>
    </w:p>
    <w:p w14:paraId="388B4648" w14:textId="77777777" w:rsidR="002B7876" w:rsidRPr="00F240C7" w:rsidRDefault="002B7876" w:rsidP="002B7876">
      <w:pPr>
        <w:spacing w:line="360" w:lineRule="auto"/>
        <w:contextualSpacing/>
        <w:jc w:val="both"/>
        <w:rPr>
          <w:rFonts w:cs="Times New Roman"/>
          <w:lang w:eastAsia="zh-CN"/>
        </w:rPr>
      </w:pPr>
      <w:r w:rsidRPr="00F240C7">
        <w:rPr>
          <w:rFonts w:cs="Times New Roman"/>
          <w:vertAlign w:val="superscript"/>
        </w:rPr>
        <w:t>2</w:t>
      </w:r>
      <w:r w:rsidRPr="00F240C7">
        <w:rPr>
          <w:rFonts w:cs="Times New Roman"/>
        </w:rPr>
        <w:t xml:space="preserve"> Department of Acute Infectious Disease Control and Prevention, Jiangsu Provincial Center for Disease Control and Prevention, Nanjing</w:t>
      </w:r>
      <w:r>
        <w:rPr>
          <w:rFonts w:cs="Times New Roman" w:hint="eastAsia"/>
          <w:lang w:eastAsia="zh-CN"/>
        </w:rPr>
        <w:t>,</w:t>
      </w:r>
      <w:r w:rsidRPr="00667324">
        <w:rPr>
          <w:rFonts w:cs="Times New Roman"/>
        </w:rPr>
        <w:t xml:space="preserve"> 210009</w:t>
      </w:r>
      <w:r w:rsidRPr="00F240C7">
        <w:rPr>
          <w:rFonts w:cs="Times New Roman"/>
        </w:rPr>
        <w:t>, China</w:t>
      </w:r>
    </w:p>
    <w:p w14:paraId="521417FD" w14:textId="77777777" w:rsidR="002B7876" w:rsidRDefault="002B7876" w:rsidP="002B7876">
      <w:pPr>
        <w:spacing w:line="360" w:lineRule="auto"/>
        <w:contextualSpacing/>
        <w:jc w:val="both"/>
        <w:rPr>
          <w:rFonts w:eastAsia="宋体" w:cs="Times New Roman"/>
          <w:lang w:eastAsia="zh-CN"/>
        </w:rPr>
      </w:pPr>
      <w:r w:rsidRPr="00F240C7">
        <w:rPr>
          <w:rFonts w:cs="Times New Roman"/>
          <w:vertAlign w:val="superscript"/>
        </w:rPr>
        <w:t>#</w:t>
      </w:r>
      <w:r w:rsidRPr="00F240C7">
        <w:rPr>
          <w:rFonts w:cs="Times New Roman"/>
        </w:rPr>
        <w:t xml:space="preserve"> </w:t>
      </w:r>
      <w:r>
        <w:rPr>
          <w:rFonts w:eastAsia="宋体" w:cs="Times New Roman" w:hint="eastAsia"/>
          <w:lang w:eastAsia="zh-CN"/>
        </w:rPr>
        <w:t>Jingqi Yang, Yuhua Liao, Luyao Qin</w:t>
      </w:r>
      <w:r w:rsidRPr="00F240C7">
        <w:rPr>
          <w:rFonts w:cs="Times New Roman"/>
        </w:rPr>
        <w:t xml:space="preserve"> contributed equally to this work.</w:t>
      </w:r>
    </w:p>
    <w:p w14:paraId="67E92AF6" w14:textId="77777777" w:rsidR="002B7876" w:rsidRPr="005227CF" w:rsidRDefault="002B7876" w:rsidP="002B7876">
      <w:pPr>
        <w:spacing w:line="360" w:lineRule="auto"/>
        <w:contextualSpacing/>
        <w:jc w:val="both"/>
        <w:rPr>
          <w:rFonts w:eastAsia="宋体" w:cs="Times New Roman"/>
          <w:lang w:eastAsia="zh-CN"/>
        </w:rPr>
      </w:pPr>
    </w:p>
    <w:p w14:paraId="77220857" w14:textId="77777777" w:rsidR="002B7876" w:rsidRDefault="002B7876" w:rsidP="002B7876">
      <w:pPr>
        <w:spacing w:line="360" w:lineRule="auto"/>
        <w:contextualSpacing/>
        <w:jc w:val="both"/>
        <w:rPr>
          <w:rFonts w:eastAsia="宋体" w:cs="Times New Roman"/>
          <w:lang w:eastAsia="zh-CN"/>
        </w:rPr>
      </w:pPr>
      <w:r w:rsidRPr="00F240C7">
        <w:rPr>
          <w:rFonts w:cs="Times New Roman"/>
          <w:vertAlign w:val="superscript"/>
        </w:rPr>
        <w:t>*</w:t>
      </w:r>
      <w:r w:rsidRPr="00F240C7">
        <w:rPr>
          <w:rFonts w:cs="Times New Roman"/>
        </w:rPr>
        <w:t xml:space="preserve"> Corresponding authors. </w:t>
      </w:r>
    </w:p>
    <w:p w14:paraId="6FA6DDCD" w14:textId="7C69262F" w:rsidR="002B7876" w:rsidRPr="009F627D" w:rsidRDefault="002B7876" w:rsidP="002B7876">
      <w:pPr>
        <w:spacing w:line="360" w:lineRule="auto"/>
        <w:contextualSpacing/>
        <w:jc w:val="both"/>
        <w:rPr>
          <w:rFonts w:eastAsia="宋体" w:cs="Times New Roman"/>
          <w:color w:val="000000" w:themeColor="text1"/>
          <w:lang w:eastAsia="zh-CN"/>
        </w:rPr>
      </w:pPr>
      <w:r w:rsidRPr="00E405AE">
        <w:rPr>
          <w:rFonts w:eastAsia="宋体" w:cs="Times New Roman" w:hint="eastAsia"/>
          <w:i/>
          <w:iCs/>
          <w:color w:val="000000" w:themeColor="text1"/>
          <w:lang w:eastAsia="zh-CN"/>
        </w:rPr>
        <w:t>E-mail</w:t>
      </w:r>
      <w:r>
        <w:rPr>
          <w:rFonts w:eastAsia="宋体" w:cs="Times New Roman" w:hint="eastAsia"/>
          <w:color w:val="000000" w:themeColor="text1"/>
          <w:lang w:eastAsia="zh-CN"/>
        </w:rPr>
        <w:t xml:space="preserve"> address: </w:t>
      </w:r>
      <w:hyperlink r:id="rId6" w:history="1">
        <w:r w:rsidRPr="00841C30">
          <w:rPr>
            <w:rStyle w:val="af2"/>
            <w:rFonts w:cs="Times New Roman"/>
            <w:color w:val="000000" w:themeColor="text1"/>
            <w:u w:val="none"/>
          </w:rPr>
          <w:t>wap@ism.cams.cn</w:t>
        </w:r>
      </w:hyperlink>
      <w:r w:rsidRPr="00E405AE">
        <w:rPr>
          <w:rFonts w:eastAsia="宋体" w:cs="Times New Roman" w:hint="eastAsia"/>
          <w:color w:val="000000" w:themeColor="text1"/>
          <w:lang w:eastAsia="zh-CN"/>
        </w:rPr>
        <w:t xml:space="preserve"> (</w:t>
      </w:r>
      <w:r w:rsidRPr="00E405AE">
        <w:rPr>
          <w:rFonts w:cs="Times New Roman"/>
          <w:color w:val="000000" w:themeColor="text1"/>
        </w:rPr>
        <w:t>A</w:t>
      </w:r>
      <w:r w:rsidRPr="00E405AE">
        <w:rPr>
          <w:rFonts w:eastAsia="宋体" w:cs="Times New Roman" w:hint="eastAsia"/>
          <w:color w:val="000000" w:themeColor="text1"/>
          <w:lang w:eastAsia="zh-CN"/>
        </w:rPr>
        <w:t xml:space="preserve">. </w:t>
      </w:r>
      <w:r w:rsidRPr="00E405AE">
        <w:rPr>
          <w:rFonts w:cs="Times New Roman"/>
          <w:color w:val="000000" w:themeColor="text1"/>
        </w:rPr>
        <w:t>Wu</w:t>
      </w:r>
      <w:r w:rsidRPr="00E405AE">
        <w:rPr>
          <w:rFonts w:eastAsia="宋体" w:cs="Times New Roman" w:hint="eastAsia"/>
          <w:color w:val="000000" w:themeColor="text1"/>
          <w:lang w:eastAsia="zh-CN"/>
        </w:rPr>
        <w:t>)</w:t>
      </w:r>
      <w:r w:rsidRPr="00E405AE">
        <w:rPr>
          <w:rFonts w:cs="Times New Roman"/>
          <w:color w:val="000000" w:themeColor="text1"/>
        </w:rPr>
        <w:t>, zhy@</w:t>
      </w:r>
      <w:r w:rsidRPr="009F627D">
        <w:rPr>
          <w:rFonts w:cs="Times New Roman"/>
          <w:color w:val="000000" w:themeColor="text1"/>
        </w:rPr>
        <w:t>ism.cams.cn (H</w:t>
      </w:r>
      <w:r w:rsidR="00841C30">
        <w:rPr>
          <w:rFonts w:eastAsiaTheme="minorEastAsia" w:cs="Times New Roman" w:hint="eastAsia"/>
          <w:color w:val="000000" w:themeColor="text1"/>
          <w:lang w:eastAsia="zh-CN"/>
        </w:rPr>
        <w:t>.</w:t>
      </w:r>
      <w:r w:rsidRPr="009F627D">
        <w:rPr>
          <w:rFonts w:cs="Times New Roman"/>
          <w:color w:val="000000" w:themeColor="text1"/>
        </w:rPr>
        <w:t>-Y</w:t>
      </w:r>
      <w:r>
        <w:rPr>
          <w:rFonts w:eastAsia="宋体" w:cs="Times New Roman" w:hint="eastAsia"/>
          <w:color w:val="000000" w:themeColor="text1"/>
          <w:lang w:eastAsia="zh-CN"/>
        </w:rPr>
        <w:t>.</w:t>
      </w:r>
      <w:r w:rsidRPr="009F627D">
        <w:rPr>
          <w:rFonts w:cs="Times New Roman"/>
          <w:color w:val="000000" w:themeColor="text1"/>
        </w:rPr>
        <w:t xml:space="preserve"> Zhou), zhuliguo2002@163.com (</w:t>
      </w:r>
      <w:bookmarkStart w:id="0" w:name="OLE_LINK2"/>
      <w:r w:rsidRPr="009F627D">
        <w:rPr>
          <w:rFonts w:cs="Times New Roman"/>
          <w:color w:val="000000" w:themeColor="text1"/>
        </w:rPr>
        <w:t>L</w:t>
      </w:r>
      <w:r>
        <w:rPr>
          <w:rFonts w:eastAsia="宋体" w:cs="Times New Roman" w:hint="eastAsia"/>
          <w:color w:val="000000" w:themeColor="text1"/>
          <w:lang w:eastAsia="zh-CN"/>
        </w:rPr>
        <w:t>.</w:t>
      </w:r>
      <w:r w:rsidRPr="009F627D">
        <w:rPr>
          <w:rFonts w:cs="Times New Roman"/>
          <w:color w:val="000000" w:themeColor="text1"/>
        </w:rPr>
        <w:t xml:space="preserve"> Zhu</w:t>
      </w:r>
      <w:bookmarkEnd w:id="0"/>
      <w:r w:rsidRPr="009F627D">
        <w:rPr>
          <w:rFonts w:cs="Times New Roman"/>
          <w:color w:val="000000" w:themeColor="text1"/>
        </w:rPr>
        <w:t>)</w:t>
      </w:r>
    </w:p>
    <w:p w14:paraId="6F97E666" w14:textId="0E62B93E" w:rsidR="002B7876" w:rsidRDefault="002B7876" w:rsidP="002B7876">
      <w:pPr>
        <w:spacing w:line="360" w:lineRule="auto"/>
        <w:contextualSpacing/>
        <w:jc w:val="both"/>
        <w:rPr>
          <w:rFonts w:eastAsia="宋体" w:cs="Times New Roman"/>
          <w:color w:val="000000" w:themeColor="text1"/>
          <w:lang w:eastAsia="zh-CN"/>
        </w:rPr>
      </w:pPr>
      <w:r w:rsidRPr="009F627D">
        <w:rPr>
          <w:rFonts w:cs="Times New Roman"/>
          <w:color w:val="000000" w:themeColor="text1"/>
          <w:lang w:eastAsia="zh-CN"/>
        </w:rPr>
        <w:t xml:space="preserve">ORCID: </w:t>
      </w:r>
      <w:r w:rsidRPr="009F627D">
        <w:rPr>
          <w:rFonts w:cs="Times New Roman"/>
          <w:color w:val="000000" w:themeColor="text1"/>
        </w:rPr>
        <w:t>0000-0002-5869-651X (</w:t>
      </w:r>
      <w:r w:rsidRPr="00F240C7">
        <w:rPr>
          <w:rFonts w:cs="Times New Roman"/>
        </w:rPr>
        <w:t>A</w:t>
      </w:r>
      <w:r>
        <w:rPr>
          <w:rFonts w:eastAsia="宋体" w:cs="Times New Roman" w:hint="eastAsia"/>
          <w:lang w:eastAsia="zh-CN"/>
        </w:rPr>
        <w:t xml:space="preserve">. </w:t>
      </w:r>
      <w:r w:rsidRPr="00F240C7">
        <w:rPr>
          <w:rFonts w:cs="Times New Roman"/>
        </w:rPr>
        <w:t>Wu</w:t>
      </w:r>
      <w:r w:rsidRPr="009F627D">
        <w:rPr>
          <w:rFonts w:cs="Times New Roman"/>
          <w:color w:val="000000" w:themeColor="text1"/>
        </w:rPr>
        <w:t>), 0000-0002-3762-2319 (H</w:t>
      </w:r>
      <w:r w:rsidR="00841C30">
        <w:rPr>
          <w:rFonts w:ascii="宋体" w:eastAsia="宋体" w:hAnsi="宋体" w:cs="宋体" w:hint="eastAsia"/>
          <w:color w:val="000000" w:themeColor="text1"/>
          <w:lang w:eastAsia="zh-CN"/>
        </w:rPr>
        <w:t>.</w:t>
      </w:r>
      <w:r w:rsidRPr="009F627D">
        <w:rPr>
          <w:rFonts w:cs="Times New Roman"/>
          <w:color w:val="000000" w:themeColor="text1"/>
        </w:rPr>
        <w:t>-Y</w:t>
      </w:r>
      <w:r>
        <w:rPr>
          <w:rFonts w:eastAsia="宋体" w:cs="Times New Roman" w:hint="eastAsia"/>
          <w:color w:val="000000" w:themeColor="text1"/>
          <w:lang w:eastAsia="zh-CN"/>
        </w:rPr>
        <w:t>.</w:t>
      </w:r>
      <w:r w:rsidRPr="009F627D">
        <w:rPr>
          <w:rFonts w:cs="Times New Roman"/>
          <w:color w:val="000000" w:themeColor="text1"/>
        </w:rPr>
        <w:t xml:space="preserve"> Zhou), 0000-0002-0636-4089 (L</w:t>
      </w:r>
      <w:r>
        <w:rPr>
          <w:rFonts w:eastAsia="宋体" w:cs="Times New Roman" w:hint="eastAsia"/>
          <w:color w:val="000000" w:themeColor="text1"/>
          <w:lang w:eastAsia="zh-CN"/>
        </w:rPr>
        <w:t>.</w:t>
      </w:r>
      <w:r w:rsidRPr="009F627D">
        <w:rPr>
          <w:rFonts w:cs="Times New Roman"/>
          <w:color w:val="000000" w:themeColor="text1"/>
        </w:rPr>
        <w:t xml:space="preserve"> Zhu)</w:t>
      </w:r>
    </w:p>
    <w:p w14:paraId="2A564A79" w14:textId="035D9B60" w:rsidR="002B7876" w:rsidRDefault="002B7876" w:rsidP="002B7876">
      <w:pPr>
        <w:spacing w:line="360" w:lineRule="auto"/>
        <w:jc w:val="both"/>
      </w:pPr>
      <w:r>
        <w:br w:type="page"/>
      </w:r>
    </w:p>
    <w:p w14:paraId="5DC423A2" w14:textId="29ECBDA6" w:rsidR="002B7876" w:rsidRDefault="002B7876" w:rsidP="002B7876">
      <w:pPr>
        <w:keepNext/>
        <w:spacing w:line="360" w:lineRule="auto"/>
        <w:contextualSpacing/>
        <w:jc w:val="both"/>
        <w:rPr>
          <w:rFonts w:eastAsia="宋体" w:cs="Times New Roman"/>
          <w:b/>
          <w:bCs/>
          <w:lang w:eastAsia="zh-CN"/>
        </w:rPr>
      </w:pPr>
      <w:r w:rsidRPr="00B83B76">
        <w:rPr>
          <w:rFonts w:eastAsia="宋体" w:cs="Times New Roman" w:hint="eastAsia"/>
          <w:b/>
          <w:bCs/>
          <w:lang w:eastAsia="zh-CN"/>
        </w:rPr>
        <w:lastRenderedPageBreak/>
        <w:t xml:space="preserve">Supplementary Figure </w:t>
      </w:r>
    </w:p>
    <w:p w14:paraId="4897EC25" w14:textId="77777777" w:rsidR="002B7876" w:rsidRPr="004B6A08" w:rsidRDefault="002B7876" w:rsidP="002B7876">
      <w:pPr>
        <w:keepNext/>
        <w:spacing w:line="360" w:lineRule="auto"/>
        <w:contextualSpacing/>
        <w:jc w:val="both"/>
        <w:rPr>
          <w:rFonts w:eastAsia="宋体" w:cs="Times New Roman"/>
          <w:b/>
          <w:bCs/>
          <w:lang w:eastAsia="zh-CN"/>
        </w:rPr>
      </w:pPr>
      <w:r>
        <w:rPr>
          <w:rFonts w:eastAsia="宋体" w:cs="Times New Roman"/>
          <w:b/>
          <w:bCs/>
          <w:noProof/>
          <w:lang w:eastAsia="zh-CN"/>
        </w:rPr>
        <w:drawing>
          <wp:inline distT="0" distB="0" distL="0" distR="0" wp14:anchorId="7B65DBD4" wp14:editId="3931A4C5">
            <wp:extent cx="5133131" cy="61722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36307" cy="6176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B2FAC" w14:textId="77777777" w:rsidR="002B7876" w:rsidRDefault="002B7876" w:rsidP="002B7876">
      <w:pPr>
        <w:keepNext/>
        <w:spacing w:line="360" w:lineRule="auto"/>
        <w:jc w:val="both"/>
        <w:rPr>
          <w:lang w:eastAsia="zh-CN"/>
        </w:rPr>
      </w:pPr>
      <w:r>
        <w:rPr>
          <w:b/>
        </w:rPr>
        <w:t>Supplementary Figure S</w:t>
      </w:r>
      <w:r>
        <w:rPr>
          <w:rFonts w:hint="eastAsia"/>
          <w:b/>
          <w:lang w:eastAsia="zh-CN"/>
        </w:rPr>
        <w:t>1</w:t>
      </w:r>
      <w:r>
        <w:rPr>
          <w:b/>
        </w:rPr>
        <w:t xml:space="preserve">. </w:t>
      </w:r>
      <w:r w:rsidRPr="00667324">
        <w:rPr>
          <w:bCs/>
        </w:rPr>
        <w:t>Full branch structure and sample-level G-gene haplotype composition.</w:t>
      </w:r>
      <w:r>
        <w:t xml:space="preserve"> </w:t>
      </w:r>
      <w:r w:rsidRPr="00667324">
        <w:rPr>
          <w:b/>
          <w:bCs/>
        </w:rPr>
        <w:t>A, C</w:t>
      </w:r>
      <w:r w:rsidRPr="00667324">
        <w:rPr>
          <w:b/>
          <w:bCs/>
          <w:lang w:eastAsia="zh-CN"/>
        </w:rPr>
        <w:t xml:space="preserve"> </w:t>
      </w:r>
      <w:r>
        <w:t>Maximum-likelihood trees of reconstructed G-gene haplotypes from the Australia (</w:t>
      </w:r>
      <w:r w:rsidRPr="00667324">
        <w:rPr>
          <w:b/>
          <w:bCs/>
        </w:rPr>
        <w:t>A</w:t>
      </w:r>
      <w:r>
        <w:t>) and United States (</w:t>
      </w:r>
      <w:r w:rsidRPr="00667324">
        <w:rPr>
          <w:b/>
          <w:bCs/>
        </w:rPr>
        <w:t>C</w:t>
      </w:r>
      <w:r>
        <w:t xml:space="preserve">) datasets. </w:t>
      </w:r>
      <w:r w:rsidRPr="00667324">
        <w:rPr>
          <w:b/>
          <w:bCs/>
        </w:rPr>
        <w:t>B, D</w:t>
      </w:r>
      <w:r>
        <w:rPr>
          <w:rFonts w:hint="eastAsia"/>
          <w:lang w:eastAsia="zh-CN"/>
        </w:rPr>
        <w:t xml:space="preserve"> </w:t>
      </w:r>
      <w:r>
        <w:t>Sample consensus G-gene trees with branch-composition heatmaps for Australia (</w:t>
      </w:r>
      <w:r w:rsidRPr="00841C30">
        <w:rPr>
          <w:b/>
          <w:bCs/>
        </w:rPr>
        <w:t>B</w:t>
      </w:r>
      <w:r>
        <w:t>) and the United States (</w:t>
      </w:r>
      <w:r w:rsidRPr="00841C30">
        <w:rPr>
          <w:b/>
          <w:bCs/>
        </w:rPr>
        <w:t>D</w:t>
      </w:r>
      <w:r>
        <w:t xml:space="preserve">). Each row represents one sample ordered by the consensus-tree tip order. Heatmap columns are branches, and color intensity shows the frequency of reconstructed haplotypes assigned to each branch. </w:t>
      </w:r>
    </w:p>
    <w:p w14:paraId="6A707FFF" w14:textId="77777777" w:rsidR="002B7876" w:rsidRDefault="002B7876" w:rsidP="002B7876">
      <w:pPr>
        <w:spacing w:line="360" w:lineRule="auto"/>
        <w:jc w:val="both"/>
        <w:rPr>
          <w:rFonts w:eastAsia="宋体"/>
          <w:lang w:eastAsia="zh-CN"/>
        </w:rPr>
      </w:pPr>
      <w:r>
        <w:rPr>
          <w:rFonts w:eastAsia="宋体"/>
          <w:noProof/>
          <w:lang w:eastAsia="zh-CN"/>
        </w:rPr>
        <w:lastRenderedPageBreak/>
        <w:drawing>
          <wp:inline distT="0" distB="0" distL="0" distR="0" wp14:anchorId="1B4CEDF0" wp14:editId="7317F2FC">
            <wp:extent cx="5041900" cy="2290457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47084" cy="2292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B4169" w14:textId="77777777" w:rsidR="002B7876" w:rsidRDefault="002B7876" w:rsidP="002B7876">
      <w:pPr>
        <w:keepNext/>
        <w:spacing w:line="360" w:lineRule="auto"/>
        <w:jc w:val="both"/>
        <w:rPr>
          <w:lang w:eastAsia="zh-CN"/>
        </w:rPr>
      </w:pPr>
      <w:r>
        <w:rPr>
          <w:b/>
        </w:rPr>
        <w:t>Supplementary Figure S</w:t>
      </w:r>
      <w:r>
        <w:rPr>
          <w:rFonts w:hint="eastAsia"/>
          <w:b/>
          <w:lang w:eastAsia="zh-CN"/>
        </w:rPr>
        <w:t>2</w:t>
      </w:r>
      <w:r>
        <w:rPr>
          <w:b/>
        </w:rPr>
        <w:t>.</w:t>
      </w:r>
      <w:r w:rsidRPr="00667324">
        <w:rPr>
          <w:bCs/>
        </w:rPr>
        <w:t xml:space="preserve"> Sensitivity of cross-branch pair enrichment to permutation stratification.</w:t>
      </w:r>
      <w:r w:rsidRPr="00020F38">
        <w:rPr>
          <w:bCs/>
        </w:rPr>
        <w:t xml:space="preserve"> </w:t>
      </w:r>
      <w:r>
        <w:t>Null distributions for Australia C4+C6 and United States C18+C21</w:t>
      </w:r>
      <w:r>
        <w:rPr>
          <w:rFonts w:hint="eastAsia"/>
          <w:lang w:eastAsia="zh-CN"/>
        </w:rPr>
        <w:t xml:space="preserve"> </w:t>
      </w:r>
      <w:r>
        <w:t>were compared across four permutation schemes. The x axis shows the number of samples carrying the cross-branch pair. The y axis indicates the stratification scheme. Pooled indicates unstratified permutation. Month, month-region and month-region-clade indicate permutation within sampling month, within month and region, and within month, region and assigned clade, respectively. Colored vertical lines mark observed counts. Gray intervals show 95% intervals of the permutation-based null distributions, and gray diamonds show their means.</w:t>
      </w:r>
    </w:p>
    <w:p w14:paraId="743948EF" w14:textId="77777777" w:rsidR="002B7876" w:rsidRPr="00734E19" w:rsidRDefault="002B7876" w:rsidP="002B7876">
      <w:pPr>
        <w:spacing w:line="360" w:lineRule="auto"/>
        <w:jc w:val="center"/>
        <w:rPr>
          <w:rFonts w:eastAsia="宋体"/>
          <w:lang w:eastAsia="zh-CN"/>
        </w:rPr>
      </w:pPr>
      <w:r>
        <w:rPr>
          <w:rFonts w:eastAsia="宋体"/>
          <w:noProof/>
          <w:lang w:eastAsia="zh-CN"/>
        </w:rPr>
        <w:drawing>
          <wp:inline distT="0" distB="0" distL="0" distR="0" wp14:anchorId="42D97DA5" wp14:editId="477B042B">
            <wp:extent cx="4705350" cy="2016507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27466" cy="202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FF953" w14:textId="77777777" w:rsidR="002B7876" w:rsidRDefault="002B7876" w:rsidP="002B7876">
      <w:pPr>
        <w:keepNext/>
        <w:spacing w:line="360" w:lineRule="auto"/>
        <w:jc w:val="both"/>
        <w:rPr>
          <w:lang w:eastAsia="zh-CN"/>
        </w:rPr>
      </w:pPr>
      <w:r>
        <w:rPr>
          <w:b/>
        </w:rPr>
        <w:t>Supplementary Figure S</w:t>
      </w:r>
      <w:r>
        <w:rPr>
          <w:rFonts w:hint="eastAsia"/>
          <w:b/>
          <w:lang w:eastAsia="zh-CN"/>
        </w:rPr>
        <w:t>3</w:t>
      </w:r>
      <w:r>
        <w:rPr>
          <w:b/>
        </w:rPr>
        <w:t xml:space="preserve">. </w:t>
      </w:r>
      <w:r w:rsidRPr="00667324">
        <w:rPr>
          <w:bCs/>
        </w:rPr>
        <w:t>De novo mutation plausibility analysis.</w:t>
      </w:r>
      <w:r w:rsidRPr="00020F38">
        <w:rPr>
          <w:bCs/>
        </w:rPr>
        <w:t xml:space="preserve"> The figure shows the estimated probability that th</w:t>
      </w:r>
      <w:r>
        <w:t xml:space="preserve">e observed branch-defining site combinations could arise through within-host de novo mutation during a single infection. </w:t>
      </w:r>
      <w:r w:rsidRPr="00053ACB">
        <w:rPr>
          <w:b/>
          <w:bCs/>
        </w:rPr>
        <w:t>A-C</w:t>
      </w:r>
      <w:r>
        <w:t xml:space="preserve"> Mutation rates of </w:t>
      </w:r>
      <w:r w:rsidRPr="00242216">
        <w:rPr>
          <w:i/>
          <w:iCs/>
        </w:rPr>
        <w:t>μ</w:t>
      </w:r>
      <w:r>
        <w:t xml:space="preserve"> = 10⁻⁶, 10⁻⁵, and 10⁻⁴ substitutions per nucleotide per viral replication cycle, respectively. The x axis shows the assumed number of cycles. The y axis shows the estimated probability of acquiring the corresponding site combination in </w:t>
      </w:r>
      <w:r>
        <w:lastRenderedPageBreak/>
        <w:t xml:space="preserve">a single viral lineage. The </w:t>
      </w:r>
      <w:r>
        <w:rPr>
          <w:rFonts w:hint="eastAsia"/>
          <w:lang w:eastAsia="zh-CN"/>
        </w:rPr>
        <w:t>teal</w:t>
      </w:r>
      <w:r>
        <w:t xml:space="preserve"> line represents the five branch-defining sites in the Australia C4+C6 pair. The orange line represents the two branch-defining sites in the United States C18+C21 pair.</w:t>
      </w:r>
    </w:p>
    <w:p w14:paraId="7DFCD2C5" w14:textId="77777777" w:rsidR="002B7876" w:rsidRDefault="002B7876" w:rsidP="002B7876">
      <w:pPr>
        <w:spacing w:line="360" w:lineRule="auto"/>
        <w:jc w:val="both"/>
        <w:rPr>
          <w:rFonts w:eastAsia="宋体" w:cs="Times New Roman"/>
          <w:lang w:eastAsia="zh-CN"/>
        </w:rPr>
      </w:pPr>
      <w:r>
        <w:rPr>
          <w:rFonts w:eastAsia="宋体" w:cs="Times New Roman"/>
          <w:noProof/>
          <w:lang w:eastAsia="zh-CN"/>
        </w:rPr>
        <w:drawing>
          <wp:inline distT="0" distB="0" distL="0" distR="0" wp14:anchorId="5CC6554B" wp14:editId="26886960">
            <wp:extent cx="4914900" cy="361589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61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EC5CD" w14:textId="77777777" w:rsidR="002B7876" w:rsidRDefault="002B7876" w:rsidP="002B7876">
      <w:pPr>
        <w:keepNext/>
        <w:spacing w:line="360" w:lineRule="auto"/>
        <w:jc w:val="both"/>
      </w:pPr>
      <w:r>
        <w:rPr>
          <w:b/>
        </w:rPr>
        <w:t>Supplementary Figure S</w:t>
      </w:r>
      <w:r>
        <w:rPr>
          <w:rFonts w:hint="eastAsia"/>
          <w:b/>
          <w:lang w:eastAsia="zh-CN"/>
        </w:rPr>
        <w:t>4</w:t>
      </w:r>
      <w:r>
        <w:rPr>
          <w:b/>
        </w:rPr>
        <w:t xml:space="preserve">. </w:t>
      </w:r>
      <w:r w:rsidRPr="00667324">
        <w:rPr>
          <w:bCs/>
        </w:rPr>
        <w:t>Distance-threshold sensitivity of cross-branch pair detection.</w:t>
      </w:r>
      <w:r w:rsidRPr="00020F38">
        <w:rPr>
          <w:bCs/>
        </w:rPr>
        <w:t xml:space="preserve"> The x axis shows the clustering d</w:t>
      </w:r>
      <w:r>
        <w:t xml:space="preserve">istance threshold used to assign local branches on the haplotype tree. Dashed vertical lines mark the main-analysis thresholds (Australia, 0.010; United States, 0.015). </w:t>
      </w:r>
      <w:r w:rsidRPr="00501A88">
        <w:rPr>
          <w:b/>
          <w:bCs/>
        </w:rPr>
        <w:t>A, B</w:t>
      </w:r>
      <w:r>
        <w:t xml:space="preserve"> At each threshold, the most recurrent cross-branch pair was counted across samples. Colored lines show observed sample counts. </w:t>
      </w:r>
      <w:r w:rsidRPr="00501A88">
        <w:rPr>
          <w:b/>
          <w:bCs/>
        </w:rPr>
        <w:t>C, D</w:t>
      </w:r>
      <w:r>
        <w:t xml:space="preserve"> Numbers of branches and observed cross-branch pair types across the same thresholds. Low thresholds fragmented the tree, whereas high thresholds merged branches. </w:t>
      </w:r>
      <w:r w:rsidRPr="006957A9">
        <w:t>The selected thresholds preserved the dominant recurrent cross-branch combinations without evidence of over-merging.</w:t>
      </w:r>
      <w:r>
        <w:rPr>
          <w:rFonts w:hint="eastAsia"/>
          <w:lang w:eastAsia="zh-CN"/>
        </w:rPr>
        <w:t xml:space="preserve"> </w:t>
      </w:r>
      <w:r w:rsidRPr="006957A9">
        <w:t>For the focal combinations, Australia C4+C6 was recovered in the same 23 samples at thresholds 0.0075 and 0.010, whereas thresholds of 0.0125 and above merged the relevant branches. United States C18+C21 was recovered in the same 26 samples at thresholds 0.0125 and 0.015, whereas thresholds of 0.020 and above merged the relevant branches.</w:t>
      </w:r>
    </w:p>
    <w:p w14:paraId="08673B98" w14:textId="77777777" w:rsidR="002B7876" w:rsidRDefault="002B7876" w:rsidP="002B7876">
      <w:pPr>
        <w:spacing w:line="360" w:lineRule="auto"/>
        <w:jc w:val="both"/>
        <w:rPr>
          <w:rFonts w:eastAsia="宋体" w:cs="Times New Roman"/>
          <w:lang w:eastAsia="zh-CN"/>
        </w:rPr>
      </w:pPr>
    </w:p>
    <w:p w14:paraId="391E62E1" w14:textId="77777777" w:rsidR="00C226E4" w:rsidRDefault="00C226E4" w:rsidP="002B7876">
      <w:pPr>
        <w:spacing w:line="360" w:lineRule="auto"/>
        <w:jc w:val="both"/>
      </w:pPr>
    </w:p>
    <w:sectPr w:rsidR="00C226E4" w:rsidSect="00841C30">
      <w:pgSz w:w="11906" w:h="16838"/>
      <w:pgMar w:top="1440" w:right="1080" w:bottom="1440" w:left="108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4340B" w14:textId="77777777" w:rsidR="00017041" w:rsidRDefault="00017041" w:rsidP="002B7876">
      <w:pPr>
        <w:spacing w:line="240" w:lineRule="auto"/>
      </w:pPr>
      <w:r>
        <w:separator/>
      </w:r>
    </w:p>
  </w:endnote>
  <w:endnote w:type="continuationSeparator" w:id="0">
    <w:p w14:paraId="788BA8D3" w14:textId="77777777" w:rsidR="00017041" w:rsidRDefault="00017041" w:rsidP="002B78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3ED93" w14:textId="77777777" w:rsidR="00017041" w:rsidRDefault="00017041" w:rsidP="002B7876">
      <w:pPr>
        <w:spacing w:line="240" w:lineRule="auto"/>
      </w:pPr>
      <w:r>
        <w:separator/>
      </w:r>
    </w:p>
  </w:footnote>
  <w:footnote w:type="continuationSeparator" w:id="0">
    <w:p w14:paraId="1FDA7F45" w14:textId="77777777" w:rsidR="00017041" w:rsidRDefault="00017041" w:rsidP="002B787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grammar="clean"/>
  <w:defaultTabStop w:val="4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34F6"/>
    <w:rsid w:val="00017041"/>
    <w:rsid w:val="002B7876"/>
    <w:rsid w:val="002E70B2"/>
    <w:rsid w:val="00464B51"/>
    <w:rsid w:val="00531431"/>
    <w:rsid w:val="007334F6"/>
    <w:rsid w:val="00841C30"/>
    <w:rsid w:val="00897685"/>
    <w:rsid w:val="00B253F7"/>
    <w:rsid w:val="00C226E4"/>
    <w:rsid w:val="00CF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8AEBC3"/>
  <w15:chartTrackingRefBased/>
  <w15:docId w15:val="{759E0839-CB0D-47E7-B7FC-A9DC37FF9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876"/>
    <w:pPr>
      <w:spacing w:line="480" w:lineRule="auto"/>
    </w:pPr>
    <w:rPr>
      <w:rFonts w:ascii="Times New Roman" w:eastAsia="Times New Roman" w:hAnsi="Times New Roman"/>
      <w:kern w:val="0"/>
      <w:sz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334F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4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4F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4F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4F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4F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4F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4F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4F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334F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334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334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334F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334F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334F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334F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334F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334F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334F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334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34F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334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34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334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34F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334F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34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334F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334F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B787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B787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B787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B7876"/>
    <w:rPr>
      <w:sz w:val="18"/>
      <w:szCs w:val="18"/>
    </w:rPr>
  </w:style>
  <w:style w:type="character" w:styleId="af2">
    <w:name w:val="Hyperlink"/>
    <w:basedOn w:val="a0"/>
    <w:uiPriority w:val="99"/>
    <w:unhideWhenUsed/>
    <w:rsid w:val="002B787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ap@ism.cams.cn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g"/><Relationship Id="rId4" Type="http://schemas.openxmlformats.org/officeDocument/2006/relationships/footnotes" Target="footnot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551</Words>
  <Characters>3415</Characters>
  <Application>Microsoft Office Word</Application>
  <DocSecurity>0</DocSecurity>
  <Lines>66</Lines>
  <Paragraphs>17</Paragraphs>
  <ScaleCrop>false</ScaleCrop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ZHENG</dc:creator>
  <cp:keywords/>
  <dc:description/>
  <cp:lastModifiedBy>e65925</cp:lastModifiedBy>
  <cp:revision>3</cp:revision>
  <dcterms:created xsi:type="dcterms:W3CDTF">2026-10-03T07:26:00Z</dcterms:created>
  <dcterms:modified xsi:type="dcterms:W3CDTF">2026-10-13T06:47:00Z</dcterms:modified>
</cp:coreProperties>
</file>