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61F2E" w14:textId="77777777" w:rsidR="00520282" w:rsidRPr="00520282" w:rsidRDefault="00520282" w:rsidP="00520282">
      <w:pPr>
        <w:widowControl w:val="0"/>
        <w:rPr>
          <w:rFonts w:eastAsia="宋体"/>
          <w:b/>
          <w:w w:val="105"/>
          <w:kern w:val="2"/>
          <w:sz w:val="30"/>
          <w:szCs w:val="30"/>
        </w:rPr>
      </w:pPr>
      <w:proofErr w:type="spellStart"/>
      <w:r w:rsidRPr="00520282">
        <w:rPr>
          <w:rFonts w:eastAsia="宋体"/>
          <w:b/>
          <w:w w:val="105"/>
          <w:kern w:val="2"/>
          <w:sz w:val="30"/>
          <w:szCs w:val="30"/>
        </w:rPr>
        <w:t>V</w:t>
      </w:r>
      <w:r w:rsidRPr="00520282">
        <w:rPr>
          <w:rFonts w:eastAsia="宋体" w:hint="eastAsia"/>
          <w:b/>
          <w:w w:val="105"/>
          <w:kern w:val="2"/>
          <w:sz w:val="30"/>
          <w:szCs w:val="30"/>
        </w:rPr>
        <w:t>irologica</w:t>
      </w:r>
      <w:proofErr w:type="spellEnd"/>
      <w:r w:rsidRPr="00520282">
        <w:rPr>
          <w:rFonts w:eastAsia="宋体" w:hint="eastAsia"/>
          <w:b/>
          <w:w w:val="105"/>
          <w:kern w:val="2"/>
          <w:sz w:val="30"/>
          <w:szCs w:val="30"/>
        </w:rPr>
        <w:t xml:space="preserve"> </w:t>
      </w:r>
      <w:proofErr w:type="spellStart"/>
      <w:r w:rsidRPr="00520282">
        <w:rPr>
          <w:rFonts w:eastAsia="宋体" w:hint="eastAsia"/>
          <w:b/>
          <w:w w:val="105"/>
          <w:kern w:val="2"/>
          <w:sz w:val="30"/>
          <w:szCs w:val="30"/>
        </w:rPr>
        <w:t>Sinica</w:t>
      </w:r>
      <w:proofErr w:type="spellEnd"/>
    </w:p>
    <w:p w14:paraId="4C06FEC8" w14:textId="77777777" w:rsidR="00520282" w:rsidRPr="00520282" w:rsidRDefault="00520282" w:rsidP="00520282">
      <w:pPr>
        <w:widowControl w:val="0"/>
        <w:rPr>
          <w:rFonts w:eastAsia="宋体"/>
          <w:w w:val="105"/>
          <w:kern w:val="2"/>
        </w:rPr>
      </w:pPr>
    </w:p>
    <w:p w14:paraId="43690BAF" w14:textId="77777777" w:rsidR="00520282" w:rsidRPr="00520282" w:rsidRDefault="00520282" w:rsidP="00520282">
      <w:pPr>
        <w:widowControl w:val="0"/>
        <w:rPr>
          <w:rFonts w:eastAsia="宋体"/>
          <w:b/>
          <w:bCs/>
          <w:color w:val="0078C1"/>
          <w:w w:val="105"/>
          <w:kern w:val="2"/>
        </w:rPr>
      </w:pPr>
    </w:p>
    <w:p w14:paraId="2FF207ED" w14:textId="77777777" w:rsidR="00520282" w:rsidRPr="00520282" w:rsidRDefault="00520282" w:rsidP="00520282">
      <w:pPr>
        <w:widowControl w:val="0"/>
        <w:adjustRightInd w:val="0"/>
        <w:snapToGrid w:val="0"/>
        <w:rPr>
          <w:rFonts w:eastAsia="宋体"/>
          <w:b/>
          <w:bCs/>
          <w:w w:val="105"/>
          <w:kern w:val="2"/>
          <w:sz w:val="30"/>
          <w:szCs w:val="30"/>
        </w:rPr>
      </w:pPr>
      <w:r w:rsidRPr="00520282">
        <w:rPr>
          <w:rFonts w:eastAsia="宋体"/>
          <w:b/>
          <w:bCs/>
          <w:w w:val="105"/>
          <w:kern w:val="2"/>
          <w:sz w:val="30"/>
          <w:szCs w:val="30"/>
        </w:rPr>
        <w:t>Supplementary Data</w:t>
      </w:r>
    </w:p>
    <w:p w14:paraId="7326D048" w14:textId="77777777" w:rsidR="00520282" w:rsidRPr="00520282" w:rsidRDefault="00520282" w:rsidP="00520282">
      <w:pPr>
        <w:spacing w:line="360" w:lineRule="auto"/>
        <w:rPr>
          <w:rFonts w:eastAsia="等线"/>
          <w:b/>
          <w:bCs/>
        </w:rPr>
      </w:pPr>
    </w:p>
    <w:p w14:paraId="33115B69" w14:textId="77777777" w:rsidR="00520282" w:rsidRPr="00520282" w:rsidRDefault="00520282" w:rsidP="00520282">
      <w:pPr>
        <w:spacing w:line="360" w:lineRule="auto"/>
        <w:rPr>
          <w:rFonts w:eastAsia="等线"/>
          <w:b/>
          <w:bCs/>
        </w:rPr>
      </w:pPr>
    </w:p>
    <w:p w14:paraId="3BEC8B5C" w14:textId="77777777" w:rsidR="00520282" w:rsidRPr="00520282" w:rsidRDefault="00520282" w:rsidP="00520282">
      <w:pPr>
        <w:spacing w:line="360" w:lineRule="auto"/>
        <w:rPr>
          <w:sz w:val="30"/>
          <w:szCs w:val="30"/>
        </w:rPr>
      </w:pPr>
      <w:r w:rsidRPr="00520282">
        <w:rPr>
          <w:rFonts w:eastAsia="等线"/>
          <w:b/>
          <w:bCs/>
          <w:sz w:val="30"/>
          <w:szCs w:val="30"/>
        </w:rPr>
        <w:t xml:space="preserve">Development of functional antibodies against influenza B virus by activation-induced </w:t>
      </w:r>
      <w:proofErr w:type="spellStart"/>
      <w:r w:rsidRPr="00520282">
        <w:rPr>
          <w:rFonts w:eastAsia="等线"/>
          <w:b/>
          <w:bCs/>
          <w:sz w:val="30"/>
          <w:szCs w:val="30"/>
        </w:rPr>
        <w:t>cytidine</w:t>
      </w:r>
      <w:proofErr w:type="spellEnd"/>
      <w:r w:rsidRPr="00520282">
        <w:rPr>
          <w:rFonts w:eastAsia="等线"/>
          <w:b/>
          <w:bCs/>
          <w:sz w:val="30"/>
          <w:szCs w:val="30"/>
        </w:rPr>
        <w:t xml:space="preserve"> </w:t>
      </w:r>
      <w:proofErr w:type="spellStart"/>
      <w:r w:rsidRPr="00520282">
        <w:rPr>
          <w:rFonts w:eastAsia="等线"/>
          <w:b/>
          <w:bCs/>
          <w:sz w:val="30"/>
          <w:szCs w:val="30"/>
        </w:rPr>
        <w:t>deaminase</w:t>
      </w:r>
      <w:proofErr w:type="spellEnd"/>
      <w:r w:rsidRPr="00520282">
        <w:rPr>
          <w:rFonts w:eastAsia="等线"/>
          <w:b/>
          <w:bCs/>
          <w:sz w:val="30"/>
          <w:szCs w:val="30"/>
        </w:rPr>
        <w:t xml:space="preserve"> in </w:t>
      </w:r>
      <w:proofErr w:type="spellStart"/>
      <w:r w:rsidRPr="00520282">
        <w:rPr>
          <w:rFonts w:eastAsia="等线"/>
          <w:b/>
          <w:bCs/>
          <w:sz w:val="30"/>
          <w:szCs w:val="30"/>
        </w:rPr>
        <w:t>hybridoma</w:t>
      </w:r>
      <w:proofErr w:type="spellEnd"/>
      <w:r w:rsidRPr="00520282">
        <w:rPr>
          <w:rFonts w:eastAsia="等线"/>
          <w:b/>
          <w:bCs/>
          <w:sz w:val="30"/>
          <w:szCs w:val="30"/>
        </w:rPr>
        <w:t xml:space="preserve"> cells</w:t>
      </w:r>
    </w:p>
    <w:p w14:paraId="7CAB1572" w14:textId="79064380" w:rsidR="00520282" w:rsidRPr="00520282" w:rsidRDefault="00520282" w:rsidP="00520282">
      <w:pPr>
        <w:spacing w:line="360" w:lineRule="auto"/>
        <w:rPr>
          <w:sz w:val="21"/>
          <w:szCs w:val="21"/>
          <w:vertAlign w:val="superscript"/>
        </w:rPr>
      </w:pPr>
      <w:proofErr w:type="spellStart"/>
      <w:r w:rsidRPr="00520282">
        <w:rPr>
          <w:rFonts w:eastAsia="DengXian"/>
          <w:sz w:val="21"/>
          <w:szCs w:val="21"/>
        </w:rPr>
        <w:t>Yuanzhi</w:t>
      </w:r>
      <w:proofErr w:type="spellEnd"/>
      <w:r w:rsidRPr="00520282">
        <w:rPr>
          <w:rFonts w:eastAsia="DengXian"/>
          <w:sz w:val="21"/>
          <w:szCs w:val="21"/>
        </w:rPr>
        <w:t xml:space="preserve"> Chen </w:t>
      </w:r>
      <w:r w:rsidRPr="00520282">
        <w:rPr>
          <w:sz w:val="21"/>
          <w:szCs w:val="21"/>
          <w:vertAlign w:val="superscript"/>
        </w:rPr>
        <w:t>a</w:t>
      </w:r>
      <w:r>
        <w:rPr>
          <w:rFonts w:hint="eastAsia"/>
          <w:sz w:val="21"/>
          <w:szCs w:val="21"/>
          <w:vertAlign w:val="superscript"/>
        </w:rPr>
        <w:t>, 1</w:t>
      </w:r>
      <w:r w:rsidRPr="00520282">
        <w:rPr>
          <w:rFonts w:eastAsia="DengXian"/>
          <w:sz w:val="21"/>
          <w:szCs w:val="21"/>
        </w:rPr>
        <w:t xml:space="preserve">, </w:t>
      </w:r>
      <w:proofErr w:type="spellStart"/>
      <w:r w:rsidRPr="00520282">
        <w:rPr>
          <w:rFonts w:eastAsia="DengXian"/>
          <w:sz w:val="21"/>
          <w:szCs w:val="21"/>
        </w:rPr>
        <w:t>Chenguang</w:t>
      </w:r>
      <w:proofErr w:type="spellEnd"/>
      <w:r w:rsidRPr="00520282">
        <w:rPr>
          <w:rFonts w:eastAsia="DengXian"/>
          <w:sz w:val="21"/>
          <w:szCs w:val="21"/>
        </w:rPr>
        <w:t xml:space="preserve"> </w:t>
      </w:r>
      <w:proofErr w:type="spellStart"/>
      <w:r w:rsidRPr="00520282">
        <w:rPr>
          <w:rFonts w:eastAsia="DengXian"/>
          <w:sz w:val="21"/>
          <w:szCs w:val="21"/>
        </w:rPr>
        <w:t>Shen</w:t>
      </w:r>
      <w:proofErr w:type="spellEnd"/>
      <w:r w:rsidRPr="00520282">
        <w:rPr>
          <w:sz w:val="21"/>
          <w:szCs w:val="21"/>
          <w:vertAlign w:val="superscript"/>
        </w:rPr>
        <w:t xml:space="preserve"> a</w:t>
      </w:r>
      <w:r>
        <w:rPr>
          <w:rFonts w:hint="eastAsia"/>
          <w:sz w:val="21"/>
          <w:szCs w:val="21"/>
          <w:vertAlign w:val="superscript"/>
        </w:rPr>
        <w:t>,</w:t>
      </w:r>
      <w:r w:rsidRPr="00520282">
        <w:rPr>
          <w:sz w:val="21"/>
          <w:szCs w:val="21"/>
          <w:vertAlign w:val="superscript"/>
        </w:rPr>
        <w:t xml:space="preserve"> b</w:t>
      </w:r>
      <w:r>
        <w:rPr>
          <w:rFonts w:hint="eastAsia"/>
          <w:sz w:val="21"/>
          <w:szCs w:val="21"/>
          <w:vertAlign w:val="superscript"/>
        </w:rPr>
        <w:t>, 1,</w:t>
      </w:r>
      <w:r w:rsidRPr="00520282">
        <w:rPr>
          <w:sz w:val="21"/>
          <w:szCs w:val="21"/>
          <w:vertAlign w:val="superscript"/>
        </w:rPr>
        <w:t xml:space="preserve"> </w:t>
      </w:r>
      <w:r w:rsidRPr="00520282">
        <w:rPr>
          <w:rFonts w:eastAsia="等线"/>
          <w:sz w:val="21"/>
          <w:szCs w:val="21"/>
          <w:vertAlign w:val="superscript"/>
        </w:rPr>
        <w:t>*</w:t>
      </w:r>
      <w:r w:rsidRPr="00520282">
        <w:rPr>
          <w:rFonts w:eastAsia="DengXian"/>
          <w:sz w:val="21"/>
          <w:szCs w:val="21"/>
        </w:rPr>
        <w:t xml:space="preserve">, Jing Chen </w:t>
      </w:r>
      <w:r w:rsidRPr="00520282">
        <w:rPr>
          <w:sz w:val="21"/>
          <w:szCs w:val="21"/>
          <w:vertAlign w:val="superscript"/>
        </w:rPr>
        <w:t>a</w:t>
      </w:r>
      <w:r w:rsidRPr="00520282">
        <w:rPr>
          <w:rFonts w:eastAsia="DengXian"/>
          <w:sz w:val="21"/>
          <w:szCs w:val="21"/>
        </w:rPr>
        <w:t xml:space="preserve">, </w:t>
      </w:r>
      <w:proofErr w:type="spellStart"/>
      <w:r w:rsidRPr="00520282">
        <w:rPr>
          <w:rFonts w:eastAsia="DengXian"/>
          <w:sz w:val="21"/>
          <w:szCs w:val="21"/>
        </w:rPr>
        <w:t>Juny</w:t>
      </w:r>
      <w:r w:rsidRPr="00520282">
        <w:rPr>
          <w:rFonts w:eastAsia="DengXian" w:hint="eastAsia"/>
          <w:sz w:val="21"/>
          <w:szCs w:val="21"/>
        </w:rPr>
        <w:t>u</w:t>
      </w:r>
      <w:proofErr w:type="spellEnd"/>
      <w:r w:rsidRPr="00520282">
        <w:rPr>
          <w:rFonts w:eastAsia="DengXian"/>
          <w:sz w:val="21"/>
          <w:szCs w:val="21"/>
        </w:rPr>
        <w:t xml:space="preserve"> Chen </w:t>
      </w:r>
      <w:r w:rsidRPr="00520282">
        <w:rPr>
          <w:rFonts w:eastAsia="DengXian"/>
          <w:sz w:val="21"/>
          <w:szCs w:val="21"/>
          <w:vertAlign w:val="superscript"/>
        </w:rPr>
        <w:t>a</w:t>
      </w:r>
      <w:r w:rsidRPr="00520282">
        <w:rPr>
          <w:rFonts w:eastAsia="DengXian"/>
          <w:sz w:val="21"/>
          <w:szCs w:val="21"/>
        </w:rPr>
        <w:t xml:space="preserve">, </w:t>
      </w:r>
      <w:proofErr w:type="spellStart"/>
      <w:r w:rsidRPr="00520282">
        <w:rPr>
          <w:rFonts w:eastAsia="DengXian" w:hint="eastAsia"/>
          <w:sz w:val="21"/>
          <w:szCs w:val="21"/>
        </w:rPr>
        <w:t>Fentian</w:t>
      </w:r>
      <w:proofErr w:type="spellEnd"/>
      <w:r w:rsidRPr="00520282">
        <w:rPr>
          <w:rFonts w:eastAsia="DengXian"/>
          <w:sz w:val="21"/>
          <w:szCs w:val="21"/>
        </w:rPr>
        <w:t xml:space="preserve"> </w:t>
      </w:r>
      <w:r w:rsidRPr="00520282">
        <w:rPr>
          <w:rFonts w:eastAsia="DengXian" w:hint="eastAsia"/>
          <w:sz w:val="21"/>
          <w:szCs w:val="21"/>
        </w:rPr>
        <w:t>Chen</w:t>
      </w:r>
      <w:r w:rsidRPr="00520282">
        <w:rPr>
          <w:rFonts w:eastAsia="DengXian"/>
          <w:sz w:val="21"/>
          <w:szCs w:val="21"/>
        </w:rPr>
        <w:t xml:space="preserve"> </w:t>
      </w:r>
      <w:r w:rsidRPr="00520282">
        <w:rPr>
          <w:rFonts w:eastAsia="DengXian"/>
          <w:sz w:val="21"/>
          <w:szCs w:val="21"/>
          <w:vertAlign w:val="superscript"/>
        </w:rPr>
        <w:t>a</w:t>
      </w:r>
      <w:r w:rsidRPr="00520282">
        <w:rPr>
          <w:rFonts w:eastAsia="DengXian"/>
          <w:sz w:val="21"/>
          <w:szCs w:val="21"/>
        </w:rPr>
        <w:t xml:space="preserve">, </w:t>
      </w:r>
      <w:proofErr w:type="spellStart"/>
      <w:r w:rsidRPr="00520282">
        <w:rPr>
          <w:rFonts w:eastAsia="DengXian"/>
          <w:sz w:val="21"/>
          <w:szCs w:val="21"/>
        </w:rPr>
        <w:t>Limin</w:t>
      </w:r>
      <w:proofErr w:type="spellEnd"/>
      <w:r w:rsidRPr="00520282">
        <w:rPr>
          <w:rFonts w:eastAsia="DengXian"/>
          <w:sz w:val="21"/>
          <w:szCs w:val="21"/>
        </w:rPr>
        <w:t xml:space="preserve"> Zhang </w:t>
      </w:r>
      <w:r w:rsidRPr="00520282">
        <w:rPr>
          <w:rFonts w:eastAsia="DengXian"/>
          <w:sz w:val="21"/>
          <w:szCs w:val="21"/>
          <w:vertAlign w:val="superscript"/>
        </w:rPr>
        <w:t>a</w:t>
      </w:r>
      <w:r w:rsidRPr="00520282">
        <w:rPr>
          <w:rFonts w:eastAsia="DengXian"/>
          <w:sz w:val="21"/>
          <w:szCs w:val="21"/>
        </w:rPr>
        <w:t xml:space="preserve">, </w:t>
      </w:r>
      <w:proofErr w:type="spellStart"/>
      <w:r w:rsidRPr="00520282">
        <w:rPr>
          <w:rFonts w:eastAsia="DengXian" w:hint="eastAsia"/>
          <w:sz w:val="21"/>
          <w:szCs w:val="21"/>
        </w:rPr>
        <w:t>Xue</w:t>
      </w:r>
      <w:proofErr w:type="spellEnd"/>
      <w:r w:rsidRPr="00520282">
        <w:rPr>
          <w:rFonts w:eastAsia="DengXian"/>
          <w:sz w:val="21"/>
          <w:szCs w:val="21"/>
        </w:rPr>
        <w:t xml:space="preserve"> </w:t>
      </w:r>
      <w:r w:rsidRPr="00520282">
        <w:rPr>
          <w:rFonts w:eastAsia="DengXian" w:hint="eastAsia"/>
          <w:sz w:val="21"/>
          <w:szCs w:val="21"/>
        </w:rPr>
        <w:t>Liu</w:t>
      </w:r>
      <w:r w:rsidRPr="00520282">
        <w:rPr>
          <w:rFonts w:eastAsia="DengXian"/>
          <w:sz w:val="21"/>
          <w:szCs w:val="21"/>
        </w:rPr>
        <w:t xml:space="preserve"> </w:t>
      </w:r>
      <w:r w:rsidRPr="00520282">
        <w:rPr>
          <w:rFonts w:eastAsia="DengXian"/>
          <w:sz w:val="21"/>
          <w:szCs w:val="21"/>
          <w:vertAlign w:val="superscript"/>
        </w:rPr>
        <w:t>a</w:t>
      </w:r>
      <w:r w:rsidRPr="00520282">
        <w:rPr>
          <w:rFonts w:eastAsia="DengXian"/>
          <w:sz w:val="21"/>
          <w:szCs w:val="21"/>
        </w:rPr>
        <w:t xml:space="preserve">, </w:t>
      </w:r>
      <w:proofErr w:type="spellStart"/>
      <w:r w:rsidRPr="00520282">
        <w:rPr>
          <w:rFonts w:eastAsia="DengXian"/>
          <w:sz w:val="21"/>
          <w:szCs w:val="21"/>
        </w:rPr>
        <w:t>Siyuan</w:t>
      </w:r>
      <w:proofErr w:type="spellEnd"/>
      <w:r w:rsidRPr="00520282">
        <w:rPr>
          <w:rFonts w:eastAsia="DengXian"/>
          <w:sz w:val="21"/>
          <w:szCs w:val="21"/>
        </w:rPr>
        <w:t xml:space="preserve"> Chen </w:t>
      </w:r>
      <w:r w:rsidRPr="00520282">
        <w:rPr>
          <w:rFonts w:eastAsia="DengXian"/>
          <w:sz w:val="21"/>
          <w:szCs w:val="21"/>
          <w:vertAlign w:val="superscript"/>
        </w:rPr>
        <w:t>a</w:t>
      </w:r>
      <w:r w:rsidRPr="00520282">
        <w:rPr>
          <w:rFonts w:eastAsia="DengXian"/>
          <w:sz w:val="21"/>
          <w:szCs w:val="21"/>
        </w:rPr>
        <w:t xml:space="preserve">, </w:t>
      </w:r>
      <w:proofErr w:type="spellStart"/>
      <w:r w:rsidRPr="00520282">
        <w:rPr>
          <w:rFonts w:eastAsia="DengXian" w:hint="eastAsia"/>
          <w:sz w:val="21"/>
          <w:szCs w:val="21"/>
        </w:rPr>
        <w:t>Sen</w:t>
      </w:r>
      <w:proofErr w:type="spellEnd"/>
      <w:r w:rsidRPr="00520282">
        <w:rPr>
          <w:rFonts w:eastAsia="DengXian"/>
          <w:sz w:val="21"/>
          <w:szCs w:val="21"/>
        </w:rPr>
        <w:t xml:space="preserve"> </w:t>
      </w:r>
      <w:proofErr w:type="spellStart"/>
      <w:r w:rsidRPr="00520282">
        <w:rPr>
          <w:rFonts w:eastAsia="DengXian" w:hint="eastAsia"/>
          <w:sz w:val="21"/>
          <w:szCs w:val="21"/>
        </w:rPr>
        <w:t>Xue</w:t>
      </w:r>
      <w:proofErr w:type="spellEnd"/>
      <w:r w:rsidRPr="00520282">
        <w:rPr>
          <w:rFonts w:eastAsia="DengXian"/>
          <w:sz w:val="21"/>
          <w:szCs w:val="21"/>
        </w:rPr>
        <w:t xml:space="preserve"> </w:t>
      </w:r>
      <w:r w:rsidRPr="00520282">
        <w:rPr>
          <w:sz w:val="21"/>
          <w:szCs w:val="21"/>
          <w:vertAlign w:val="superscript"/>
        </w:rPr>
        <w:t>a</w:t>
      </w:r>
      <w:r w:rsidRPr="00520282">
        <w:rPr>
          <w:rFonts w:eastAsia="DengXian"/>
          <w:sz w:val="21"/>
          <w:szCs w:val="21"/>
        </w:rPr>
        <w:t xml:space="preserve">, </w:t>
      </w:r>
      <w:proofErr w:type="spellStart"/>
      <w:r w:rsidRPr="00520282">
        <w:rPr>
          <w:rFonts w:eastAsia="DengXian" w:hint="eastAsia"/>
          <w:sz w:val="21"/>
          <w:szCs w:val="21"/>
        </w:rPr>
        <w:t>Yongliang</w:t>
      </w:r>
      <w:proofErr w:type="spellEnd"/>
      <w:r w:rsidRPr="00520282">
        <w:rPr>
          <w:rFonts w:eastAsia="DengXian"/>
          <w:sz w:val="21"/>
          <w:szCs w:val="21"/>
        </w:rPr>
        <w:t xml:space="preserve"> </w:t>
      </w:r>
      <w:r w:rsidRPr="00520282">
        <w:rPr>
          <w:rFonts w:eastAsia="DengXian" w:hint="eastAsia"/>
          <w:sz w:val="21"/>
          <w:szCs w:val="21"/>
        </w:rPr>
        <w:t>Liu</w:t>
      </w:r>
      <w:r w:rsidRPr="00520282">
        <w:rPr>
          <w:rFonts w:eastAsia="DengXian"/>
          <w:sz w:val="21"/>
          <w:szCs w:val="21"/>
        </w:rPr>
        <w:t xml:space="preserve"> </w:t>
      </w:r>
      <w:r w:rsidRPr="00520282">
        <w:rPr>
          <w:sz w:val="21"/>
          <w:szCs w:val="21"/>
          <w:vertAlign w:val="superscript"/>
        </w:rPr>
        <w:t>a</w:t>
      </w:r>
      <w:r w:rsidRPr="00520282">
        <w:rPr>
          <w:rFonts w:eastAsia="DengXian"/>
          <w:sz w:val="21"/>
          <w:szCs w:val="21"/>
        </w:rPr>
        <w:t xml:space="preserve">, </w:t>
      </w:r>
      <w:proofErr w:type="spellStart"/>
      <w:r w:rsidRPr="00520282">
        <w:rPr>
          <w:rFonts w:eastAsia="DengXian" w:hint="eastAsia"/>
          <w:sz w:val="21"/>
          <w:szCs w:val="21"/>
        </w:rPr>
        <w:t>Jixian</w:t>
      </w:r>
      <w:proofErr w:type="spellEnd"/>
      <w:r w:rsidRPr="00520282">
        <w:rPr>
          <w:rFonts w:eastAsia="DengXian"/>
          <w:sz w:val="21"/>
          <w:szCs w:val="21"/>
        </w:rPr>
        <w:t xml:space="preserve"> </w:t>
      </w:r>
      <w:r w:rsidRPr="00520282">
        <w:rPr>
          <w:rFonts w:eastAsia="DengXian" w:hint="eastAsia"/>
          <w:sz w:val="21"/>
          <w:szCs w:val="21"/>
        </w:rPr>
        <w:t>Tang</w:t>
      </w:r>
      <w:r w:rsidRPr="00520282">
        <w:rPr>
          <w:rFonts w:eastAsia="DengXian"/>
          <w:sz w:val="21"/>
          <w:szCs w:val="21"/>
        </w:rPr>
        <w:t xml:space="preserve"> </w:t>
      </w:r>
      <w:r w:rsidRPr="00520282">
        <w:rPr>
          <w:sz w:val="21"/>
          <w:szCs w:val="21"/>
          <w:vertAlign w:val="superscript"/>
        </w:rPr>
        <w:t>a</w:t>
      </w:r>
      <w:r w:rsidRPr="00520282">
        <w:rPr>
          <w:rFonts w:eastAsia="DengXian"/>
          <w:sz w:val="21"/>
          <w:szCs w:val="21"/>
        </w:rPr>
        <w:t xml:space="preserve">, </w:t>
      </w:r>
      <w:proofErr w:type="spellStart"/>
      <w:r w:rsidRPr="00520282">
        <w:rPr>
          <w:rFonts w:eastAsia="DengXian"/>
          <w:sz w:val="21"/>
          <w:szCs w:val="21"/>
        </w:rPr>
        <w:t>Quan</w:t>
      </w:r>
      <w:proofErr w:type="spellEnd"/>
      <w:r w:rsidRPr="00520282">
        <w:rPr>
          <w:rFonts w:eastAsia="DengXian"/>
          <w:sz w:val="21"/>
          <w:szCs w:val="21"/>
        </w:rPr>
        <w:t xml:space="preserve"> Yuan </w:t>
      </w:r>
      <w:r w:rsidRPr="00520282">
        <w:rPr>
          <w:sz w:val="21"/>
          <w:szCs w:val="21"/>
          <w:vertAlign w:val="superscript"/>
        </w:rPr>
        <w:t>a</w:t>
      </w:r>
      <w:r w:rsidRPr="00520282">
        <w:rPr>
          <w:rFonts w:eastAsia="DengXian"/>
          <w:sz w:val="21"/>
          <w:szCs w:val="21"/>
        </w:rPr>
        <w:t xml:space="preserve">, </w:t>
      </w:r>
      <w:proofErr w:type="spellStart"/>
      <w:r w:rsidRPr="00520282">
        <w:rPr>
          <w:rFonts w:eastAsia="DengXian"/>
          <w:sz w:val="21"/>
          <w:szCs w:val="21"/>
        </w:rPr>
        <w:t>Yixin</w:t>
      </w:r>
      <w:proofErr w:type="spellEnd"/>
      <w:r w:rsidRPr="00520282">
        <w:rPr>
          <w:rFonts w:eastAsia="DengXian"/>
          <w:sz w:val="21"/>
          <w:szCs w:val="21"/>
        </w:rPr>
        <w:t xml:space="preserve"> Chen</w:t>
      </w:r>
      <w:r w:rsidRPr="00520282">
        <w:rPr>
          <w:sz w:val="21"/>
          <w:szCs w:val="21"/>
          <w:vertAlign w:val="superscript"/>
        </w:rPr>
        <w:t xml:space="preserve"> a</w:t>
      </w:r>
      <w:r w:rsidRPr="00520282">
        <w:rPr>
          <w:rFonts w:eastAsia="DengXian"/>
          <w:sz w:val="21"/>
          <w:szCs w:val="21"/>
          <w:vertAlign w:val="superscript"/>
        </w:rPr>
        <w:t xml:space="preserve"> *</w:t>
      </w:r>
      <w:r w:rsidRPr="00520282">
        <w:rPr>
          <w:rFonts w:eastAsia="DengXian"/>
          <w:sz w:val="21"/>
          <w:szCs w:val="21"/>
        </w:rPr>
        <w:t xml:space="preserve">, </w:t>
      </w:r>
      <w:proofErr w:type="spellStart"/>
      <w:r w:rsidRPr="00520282">
        <w:rPr>
          <w:rFonts w:eastAsia="DengXian"/>
          <w:sz w:val="21"/>
          <w:szCs w:val="21"/>
        </w:rPr>
        <w:t>Wenxin</w:t>
      </w:r>
      <w:proofErr w:type="spellEnd"/>
      <w:r w:rsidRPr="00520282">
        <w:rPr>
          <w:rFonts w:eastAsia="DengXian"/>
          <w:sz w:val="21"/>
          <w:szCs w:val="21"/>
        </w:rPr>
        <w:t xml:space="preserve"> </w:t>
      </w:r>
      <w:proofErr w:type="spellStart"/>
      <w:r w:rsidRPr="00520282">
        <w:rPr>
          <w:rFonts w:eastAsia="DengXian"/>
          <w:sz w:val="21"/>
          <w:szCs w:val="21"/>
        </w:rPr>
        <w:t>Luo</w:t>
      </w:r>
      <w:proofErr w:type="spellEnd"/>
      <w:r w:rsidRPr="00520282">
        <w:rPr>
          <w:rFonts w:eastAsia="DengXian"/>
          <w:sz w:val="21"/>
          <w:szCs w:val="21"/>
        </w:rPr>
        <w:t xml:space="preserve"> </w:t>
      </w:r>
      <w:r w:rsidRPr="00520282">
        <w:rPr>
          <w:sz w:val="21"/>
          <w:szCs w:val="21"/>
          <w:vertAlign w:val="superscript"/>
        </w:rPr>
        <w:t>a</w:t>
      </w:r>
      <w:r w:rsidRPr="00520282">
        <w:rPr>
          <w:rFonts w:eastAsia="DengXian"/>
          <w:sz w:val="21"/>
          <w:szCs w:val="21"/>
          <w:vertAlign w:val="superscript"/>
        </w:rPr>
        <w:t xml:space="preserve"> *</w:t>
      </w:r>
      <w:r w:rsidRPr="00520282">
        <w:rPr>
          <w:rFonts w:eastAsia="DengXian"/>
          <w:sz w:val="21"/>
          <w:szCs w:val="21"/>
        </w:rPr>
        <w:t xml:space="preserve">, </w:t>
      </w:r>
      <w:proofErr w:type="spellStart"/>
      <w:r w:rsidRPr="00520282">
        <w:rPr>
          <w:rFonts w:eastAsia="DengXian"/>
          <w:sz w:val="21"/>
          <w:szCs w:val="21"/>
        </w:rPr>
        <w:t>Ningshao</w:t>
      </w:r>
      <w:proofErr w:type="spellEnd"/>
      <w:r w:rsidRPr="00520282">
        <w:rPr>
          <w:rFonts w:eastAsia="DengXian"/>
          <w:sz w:val="21"/>
          <w:szCs w:val="21"/>
        </w:rPr>
        <w:t xml:space="preserve"> Xia </w:t>
      </w:r>
      <w:r w:rsidRPr="00520282">
        <w:rPr>
          <w:sz w:val="21"/>
          <w:szCs w:val="21"/>
          <w:vertAlign w:val="superscript"/>
        </w:rPr>
        <w:t>a</w:t>
      </w:r>
    </w:p>
    <w:p w14:paraId="4A62AC20" w14:textId="77777777" w:rsidR="00520282" w:rsidRPr="00520282" w:rsidRDefault="00520282" w:rsidP="00520282">
      <w:pPr>
        <w:spacing w:line="360" w:lineRule="auto"/>
        <w:rPr>
          <w:sz w:val="22"/>
          <w:szCs w:val="22"/>
          <w:vertAlign w:val="superscript"/>
        </w:rPr>
      </w:pPr>
    </w:p>
    <w:p w14:paraId="46722F40" w14:textId="7823EF41" w:rsidR="00520282" w:rsidRPr="00520282" w:rsidRDefault="00520282" w:rsidP="00520282">
      <w:pPr>
        <w:numPr>
          <w:ilvl w:val="0"/>
          <w:numId w:val="2"/>
        </w:numPr>
        <w:spacing w:line="360" w:lineRule="auto"/>
        <w:contextualSpacing/>
        <w:rPr>
          <w:rFonts w:eastAsia="等线"/>
          <w:i/>
          <w:sz w:val="22"/>
          <w:szCs w:val="22"/>
        </w:rPr>
      </w:pPr>
      <w:r w:rsidRPr="00520282">
        <w:rPr>
          <w:rFonts w:eastAsia="等线"/>
          <w:i/>
          <w:sz w:val="22"/>
          <w:szCs w:val="22"/>
        </w:rPr>
        <w:t xml:space="preserve">National Institute of Diagnostics and Vaccine Development in Infectious Diseases, State Key Laboratory of Molecular </w:t>
      </w:r>
      <w:proofErr w:type="spellStart"/>
      <w:r w:rsidRPr="00520282">
        <w:rPr>
          <w:rFonts w:eastAsia="等线"/>
          <w:i/>
          <w:sz w:val="22"/>
          <w:szCs w:val="22"/>
        </w:rPr>
        <w:t>Vaccinology</w:t>
      </w:r>
      <w:proofErr w:type="spellEnd"/>
      <w:r w:rsidRPr="00520282">
        <w:rPr>
          <w:rFonts w:eastAsia="等线"/>
          <w:i/>
          <w:sz w:val="22"/>
          <w:szCs w:val="22"/>
        </w:rPr>
        <w:t xml:space="preserve"> and Molecular Diagnostics, School of Public Health &amp; School of Life Science, Xiamen University, Xiamen</w:t>
      </w:r>
      <w:r>
        <w:rPr>
          <w:rFonts w:eastAsia="等线" w:hint="eastAsia"/>
          <w:i/>
          <w:sz w:val="22"/>
          <w:szCs w:val="22"/>
        </w:rPr>
        <w:t>,</w:t>
      </w:r>
      <w:r w:rsidRPr="00520282">
        <w:rPr>
          <w:rFonts w:eastAsia="等线"/>
          <w:i/>
          <w:sz w:val="22"/>
          <w:szCs w:val="22"/>
        </w:rPr>
        <w:t xml:space="preserve"> 361102, China.</w:t>
      </w:r>
    </w:p>
    <w:p w14:paraId="258B8C1C" w14:textId="159E935E" w:rsidR="00520282" w:rsidRPr="00520282" w:rsidRDefault="00520282" w:rsidP="00520282">
      <w:pPr>
        <w:numPr>
          <w:ilvl w:val="0"/>
          <w:numId w:val="2"/>
        </w:numPr>
        <w:spacing w:line="360" w:lineRule="auto"/>
        <w:contextualSpacing/>
        <w:rPr>
          <w:rFonts w:eastAsia="等线"/>
          <w:i/>
          <w:sz w:val="22"/>
          <w:szCs w:val="22"/>
        </w:rPr>
      </w:pPr>
      <w:r w:rsidRPr="00520282">
        <w:rPr>
          <w:rFonts w:eastAsia="等线"/>
          <w:i/>
          <w:sz w:val="22"/>
          <w:szCs w:val="22"/>
        </w:rPr>
        <w:t>Biosafety Level-3 Laboratory, School of Public Health, Southern Medical University, Guangzhou</w:t>
      </w:r>
      <w:r>
        <w:rPr>
          <w:rFonts w:eastAsia="等线" w:hint="eastAsia"/>
          <w:i/>
          <w:sz w:val="22"/>
          <w:szCs w:val="22"/>
        </w:rPr>
        <w:t>,</w:t>
      </w:r>
      <w:r w:rsidRPr="00520282">
        <w:rPr>
          <w:rFonts w:eastAsia="等线"/>
          <w:i/>
          <w:sz w:val="22"/>
          <w:szCs w:val="22"/>
        </w:rPr>
        <w:t xml:space="preserve"> 510515, China.</w:t>
      </w:r>
    </w:p>
    <w:p w14:paraId="758ACA30" w14:textId="77777777" w:rsidR="00520282" w:rsidRPr="00520282" w:rsidRDefault="00520282" w:rsidP="00520282">
      <w:pPr>
        <w:spacing w:line="360" w:lineRule="auto"/>
        <w:rPr>
          <w:sz w:val="22"/>
          <w:szCs w:val="22"/>
        </w:rPr>
      </w:pPr>
    </w:p>
    <w:p w14:paraId="687B803B" w14:textId="137C3BA1" w:rsidR="00520282" w:rsidRPr="00520282" w:rsidRDefault="00520282" w:rsidP="00520282">
      <w:pPr>
        <w:spacing w:line="360" w:lineRule="auto"/>
        <w:rPr>
          <w:sz w:val="22"/>
          <w:szCs w:val="22"/>
        </w:rPr>
      </w:pPr>
      <w:r w:rsidRPr="00520282">
        <w:rPr>
          <w:rFonts w:hint="eastAsia"/>
          <w:sz w:val="22"/>
          <w:szCs w:val="22"/>
          <w:vertAlign w:val="superscript"/>
        </w:rPr>
        <w:t>1</w:t>
      </w:r>
      <w:r>
        <w:rPr>
          <w:rFonts w:hint="eastAsia"/>
          <w:sz w:val="22"/>
          <w:szCs w:val="22"/>
        </w:rPr>
        <w:t xml:space="preserve"> </w:t>
      </w:r>
      <w:proofErr w:type="spellStart"/>
      <w:r w:rsidRPr="00520282">
        <w:rPr>
          <w:sz w:val="22"/>
          <w:szCs w:val="22"/>
        </w:rPr>
        <w:t>Yuanzhi</w:t>
      </w:r>
      <w:proofErr w:type="spellEnd"/>
      <w:r w:rsidRPr="00520282">
        <w:rPr>
          <w:sz w:val="22"/>
          <w:szCs w:val="22"/>
        </w:rPr>
        <w:t xml:space="preserve"> Chen and </w:t>
      </w:r>
      <w:proofErr w:type="spellStart"/>
      <w:r w:rsidRPr="00520282">
        <w:rPr>
          <w:rFonts w:eastAsia="DengXian"/>
          <w:sz w:val="22"/>
          <w:szCs w:val="22"/>
        </w:rPr>
        <w:t>Chenguang</w:t>
      </w:r>
      <w:proofErr w:type="spellEnd"/>
      <w:r w:rsidRPr="00520282">
        <w:rPr>
          <w:rFonts w:eastAsia="DengXian"/>
          <w:sz w:val="22"/>
          <w:szCs w:val="22"/>
        </w:rPr>
        <w:t xml:space="preserve"> </w:t>
      </w:r>
      <w:proofErr w:type="spellStart"/>
      <w:r w:rsidRPr="00520282">
        <w:rPr>
          <w:rFonts w:eastAsia="DengXian"/>
          <w:sz w:val="22"/>
          <w:szCs w:val="22"/>
        </w:rPr>
        <w:t>Shen</w:t>
      </w:r>
      <w:proofErr w:type="spellEnd"/>
      <w:r w:rsidRPr="00520282">
        <w:rPr>
          <w:sz w:val="22"/>
          <w:szCs w:val="22"/>
          <w:vertAlign w:val="superscript"/>
        </w:rPr>
        <w:t xml:space="preserve"> </w:t>
      </w:r>
      <w:r w:rsidRPr="00520282">
        <w:rPr>
          <w:sz w:val="22"/>
          <w:szCs w:val="22"/>
        </w:rPr>
        <w:t>contributed equally to this work.</w:t>
      </w:r>
    </w:p>
    <w:p w14:paraId="64F34DBE" w14:textId="77777777" w:rsidR="00520282" w:rsidRPr="00520282" w:rsidRDefault="00520282" w:rsidP="00520282">
      <w:pPr>
        <w:spacing w:line="360" w:lineRule="auto"/>
        <w:rPr>
          <w:sz w:val="22"/>
          <w:szCs w:val="22"/>
        </w:rPr>
      </w:pPr>
    </w:p>
    <w:p w14:paraId="64FA6AF5" w14:textId="5C22A922" w:rsidR="00520282" w:rsidRPr="00520282" w:rsidRDefault="00520282" w:rsidP="00520282">
      <w:pPr>
        <w:spacing w:line="360" w:lineRule="auto"/>
        <w:rPr>
          <w:rFonts w:eastAsia="等线"/>
          <w:sz w:val="22"/>
          <w:szCs w:val="22"/>
        </w:rPr>
      </w:pPr>
      <w:r w:rsidRPr="00520282">
        <w:rPr>
          <w:rFonts w:eastAsia="等线"/>
          <w:sz w:val="22"/>
          <w:szCs w:val="22"/>
          <w:vertAlign w:val="superscript"/>
        </w:rPr>
        <w:t>*</w:t>
      </w:r>
      <w:r w:rsidRPr="00520282">
        <w:rPr>
          <w:rFonts w:eastAsia="等线"/>
          <w:sz w:val="22"/>
          <w:szCs w:val="22"/>
        </w:rPr>
        <w:t>Corresponding author</w:t>
      </w:r>
      <w:r w:rsidR="00A46279">
        <w:rPr>
          <w:rFonts w:eastAsia="等线" w:hint="eastAsia"/>
          <w:sz w:val="22"/>
          <w:szCs w:val="22"/>
        </w:rPr>
        <w:t>s</w:t>
      </w:r>
      <w:r w:rsidRPr="00520282">
        <w:rPr>
          <w:rFonts w:eastAsia="等线"/>
          <w:sz w:val="22"/>
          <w:szCs w:val="22"/>
        </w:rPr>
        <w:t>.</w:t>
      </w:r>
    </w:p>
    <w:p w14:paraId="75E61949" w14:textId="77777777" w:rsidR="00520282" w:rsidRPr="00520282" w:rsidRDefault="00520282" w:rsidP="00520282">
      <w:pPr>
        <w:spacing w:line="360" w:lineRule="auto"/>
        <w:rPr>
          <w:rFonts w:eastAsia="等线"/>
        </w:rPr>
      </w:pPr>
      <w:r w:rsidRPr="00520282">
        <w:rPr>
          <w:rFonts w:eastAsia="DengXian" w:hint="eastAsia"/>
          <w:sz w:val="22"/>
          <w:szCs w:val="22"/>
        </w:rPr>
        <w:t>E-mail</w:t>
      </w:r>
      <w:r w:rsidRPr="00520282">
        <w:rPr>
          <w:rFonts w:eastAsia="DengXian"/>
          <w:sz w:val="22"/>
          <w:szCs w:val="22"/>
        </w:rPr>
        <w:t xml:space="preserve">: </w:t>
      </w:r>
      <w:hyperlink r:id="rId8" w:history="1">
        <w:r w:rsidRPr="00520282">
          <w:rPr>
            <w:rFonts w:eastAsia="DengXian"/>
            <w:color w:val="0563C1"/>
            <w:sz w:val="22"/>
            <w:szCs w:val="22"/>
            <w:u w:val="single"/>
          </w:rPr>
          <w:t>a124965468@smu.edu.cn</w:t>
        </w:r>
      </w:hyperlink>
      <w:r w:rsidRPr="00520282">
        <w:rPr>
          <w:rFonts w:eastAsia="DengXian" w:hint="eastAsia"/>
          <w:sz w:val="22"/>
          <w:szCs w:val="22"/>
        </w:rPr>
        <w:t xml:space="preserve"> (C. </w:t>
      </w:r>
      <w:proofErr w:type="spellStart"/>
      <w:r w:rsidRPr="00520282">
        <w:rPr>
          <w:rFonts w:eastAsia="DengXian" w:hint="eastAsia"/>
          <w:sz w:val="22"/>
          <w:szCs w:val="22"/>
        </w:rPr>
        <w:t>Shen</w:t>
      </w:r>
      <w:proofErr w:type="spellEnd"/>
      <w:r w:rsidRPr="00520282">
        <w:rPr>
          <w:rFonts w:eastAsia="DengXian" w:hint="eastAsia"/>
          <w:sz w:val="22"/>
          <w:szCs w:val="22"/>
        </w:rPr>
        <w:t xml:space="preserve">), </w:t>
      </w:r>
      <w:hyperlink r:id="rId9" w:history="1">
        <w:r w:rsidRPr="00520282">
          <w:rPr>
            <w:rFonts w:eastAsia="DengXian"/>
            <w:color w:val="0563C1"/>
            <w:sz w:val="22"/>
            <w:szCs w:val="22"/>
            <w:u w:val="single"/>
          </w:rPr>
          <w:t>yxchen2008@xmu.edu.cn</w:t>
        </w:r>
      </w:hyperlink>
      <w:r w:rsidRPr="00520282">
        <w:rPr>
          <w:rFonts w:eastAsia="DengXian" w:hint="eastAsia"/>
          <w:sz w:val="22"/>
          <w:szCs w:val="22"/>
        </w:rPr>
        <w:t xml:space="preserve"> (Y. Chen), </w:t>
      </w:r>
      <w:hyperlink r:id="rId10" w:history="1">
        <w:r w:rsidRPr="00520282">
          <w:rPr>
            <w:rFonts w:eastAsia="DengXian"/>
            <w:color w:val="0563C1"/>
            <w:sz w:val="22"/>
            <w:szCs w:val="22"/>
            <w:u w:val="single"/>
          </w:rPr>
          <w:t>wxluo@xmu.edu.cn</w:t>
        </w:r>
      </w:hyperlink>
      <w:r w:rsidRPr="00520282">
        <w:rPr>
          <w:rFonts w:eastAsia="DengXian" w:hint="eastAsia"/>
          <w:sz w:val="22"/>
          <w:szCs w:val="22"/>
        </w:rPr>
        <w:t xml:space="preserve"> (W. </w:t>
      </w:r>
      <w:proofErr w:type="spellStart"/>
      <w:r w:rsidRPr="00520282">
        <w:rPr>
          <w:rFonts w:eastAsia="DengXian" w:hint="eastAsia"/>
          <w:sz w:val="22"/>
          <w:szCs w:val="22"/>
        </w:rPr>
        <w:t>Luo</w:t>
      </w:r>
      <w:proofErr w:type="spellEnd"/>
      <w:r w:rsidRPr="00520282">
        <w:rPr>
          <w:rFonts w:eastAsia="DengXian" w:hint="eastAsia"/>
          <w:sz w:val="22"/>
          <w:szCs w:val="22"/>
        </w:rPr>
        <w:t>)</w:t>
      </w:r>
    </w:p>
    <w:p w14:paraId="685EA84D" w14:textId="77777777" w:rsidR="00520282" w:rsidRDefault="00520282" w:rsidP="00123D95">
      <w:pPr>
        <w:spacing w:line="360" w:lineRule="auto"/>
        <w:sectPr w:rsidR="00520282" w:rsidSect="00D76B86">
          <w:pgSz w:w="12240" w:h="15840"/>
          <w:pgMar w:top="1440" w:right="1440" w:bottom="1440" w:left="1440" w:header="720" w:footer="720" w:gutter="0"/>
          <w:cols w:space="720"/>
          <w:docGrid w:linePitch="360"/>
        </w:sectPr>
      </w:pPr>
    </w:p>
    <w:p w14:paraId="00F9CA68" w14:textId="1A78DBFE" w:rsidR="00121CE2" w:rsidRDefault="003527CF" w:rsidP="00A46279">
      <w:pPr>
        <w:spacing w:line="360" w:lineRule="auto"/>
        <w:rPr>
          <w:b/>
        </w:rPr>
      </w:pPr>
      <w:r w:rsidRPr="0072335D">
        <w:rPr>
          <w:b/>
        </w:rPr>
        <w:lastRenderedPageBreak/>
        <w:t>Supplementary</w:t>
      </w:r>
      <w:r>
        <w:rPr>
          <w:b/>
        </w:rPr>
        <w:t xml:space="preserve"> </w:t>
      </w:r>
      <w:r>
        <w:rPr>
          <w:rFonts w:hint="eastAsia"/>
          <w:b/>
        </w:rPr>
        <w:t>Methods</w:t>
      </w:r>
    </w:p>
    <w:p w14:paraId="7D3B3974" w14:textId="32372C77" w:rsidR="00B423F4" w:rsidRPr="000652BF" w:rsidRDefault="00B423F4" w:rsidP="00A46279">
      <w:pPr>
        <w:widowControl w:val="0"/>
        <w:topLinePunct/>
        <w:spacing w:line="360" w:lineRule="auto"/>
        <w:jc w:val="both"/>
        <w:rPr>
          <w:rFonts w:eastAsia="宋体"/>
          <w:b/>
          <w:bCs/>
          <w:kern w:val="2"/>
        </w:rPr>
      </w:pPr>
      <w:r w:rsidRPr="000652BF">
        <w:rPr>
          <w:rFonts w:eastAsia="宋体"/>
          <w:b/>
          <w:bCs/>
          <w:kern w:val="2"/>
        </w:rPr>
        <w:t>P</w:t>
      </w:r>
      <w:r>
        <w:rPr>
          <w:rFonts w:eastAsia="宋体"/>
          <w:b/>
          <w:bCs/>
          <w:kern w:val="2"/>
        </w:rPr>
        <w:t>urification</w:t>
      </w:r>
      <w:r w:rsidRPr="000652BF">
        <w:rPr>
          <w:rFonts w:eastAsia="宋体"/>
          <w:b/>
          <w:bCs/>
          <w:kern w:val="2"/>
        </w:rPr>
        <w:t xml:space="preserve"> of monoclonal antibodies</w:t>
      </w:r>
    </w:p>
    <w:p w14:paraId="64182414" w14:textId="5FA95527" w:rsidR="00B423F4" w:rsidRPr="000652BF" w:rsidRDefault="005B4B68" w:rsidP="00A46279">
      <w:pPr>
        <w:widowControl w:val="0"/>
        <w:topLinePunct/>
        <w:spacing w:line="360" w:lineRule="auto"/>
        <w:ind w:firstLineChars="200" w:firstLine="480"/>
        <w:jc w:val="both"/>
        <w:rPr>
          <w:rFonts w:eastAsia="微软雅黑"/>
          <w:kern w:val="2"/>
        </w:rPr>
      </w:pPr>
      <w:r>
        <w:rPr>
          <w:rFonts w:eastAsia="微软雅黑"/>
          <w:kern w:val="2"/>
        </w:rPr>
        <w:t>Ten days after the injection</w:t>
      </w:r>
      <w:r w:rsidRPr="005B4B68">
        <w:rPr>
          <w:rFonts w:eastAsia="微软雅黑"/>
          <w:kern w:val="2"/>
        </w:rPr>
        <w:t xml:space="preserve"> with 0.5 m</w:t>
      </w:r>
      <w:r w:rsidR="00520282" w:rsidRPr="005B4B68">
        <w:rPr>
          <w:rFonts w:eastAsia="微软雅黑"/>
          <w:kern w:val="2"/>
        </w:rPr>
        <w:t>L</w:t>
      </w:r>
      <w:r w:rsidRPr="005B4B68">
        <w:rPr>
          <w:rFonts w:eastAsia="微软雅黑"/>
          <w:kern w:val="2"/>
        </w:rPr>
        <w:t xml:space="preserve"> of pristine</w:t>
      </w:r>
      <w:r>
        <w:rPr>
          <w:rFonts w:eastAsia="微软雅黑"/>
          <w:kern w:val="2"/>
        </w:rPr>
        <w:t xml:space="preserve">, </w:t>
      </w:r>
      <w:r w:rsidR="00CB3180" w:rsidRPr="00CB3180">
        <w:rPr>
          <w:rFonts w:eastAsia="微软雅黑"/>
          <w:kern w:val="2"/>
        </w:rPr>
        <w:t>6- to 8-week-old female BALB/c mice were injected</w:t>
      </w:r>
      <w:r>
        <w:rPr>
          <w:rFonts w:eastAsia="微软雅黑"/>
          <w:kern w:val="2"/>
        </w:rPr>
        <w:t xml:space="preserve"> </w:t>
      </w:r>
      <w:r w:rsidR="00CB3180">
        <w:rPr>
          <w:rFonts w:eastAsia="微软雅黑"/>
          <w:kern w:val="2"/>
        </w:rPr>
        <w:t>with 10</w:t>
      </w:r>
      <w:r w:rsidR="00CB3180" w:rsidRPr="00123D95">
        <w:rPr>
          <w:rFonts w:eastAsia="微软雅黑"/>
          <w:kern w:val="2"/>
          <w:vertAlign w:val="superscript"/>
        </w:rPr>
        <w:t>5</w:t>
      </w:r>
      <w:r w:rsidR="00CB3180">
        <w:rPr>
          <w:rFonts w:eastAsia="微软雅黑"/>
          <w:kern w:val="2"/>
          <w:vertAlign w:val="superscript"/>
        </w:rPr>
        <w:t xml:space="preserve"> </w:t>
      </w:r>
      <w:r w:rsidR="00CB3180" w:rsidRPr="00123D95">
        <w:rPr>
          <w:rFonts w:eastAsia="微软雅黑"/>
          <w:kern w:val="2"/>
        </w:rPr>
        <w:t xml:space="preserve">hybridoma cells </w:t>
      </w:r>
      <w:r w:rsidR="00CB3180" w:rsidRPr="00CB3180">
        <w:rPr>
          <w:rFonts w:eastAsia="微软雅黑"/>
          <w:kern w:val="2"/>
        </w:rPr>
        <w:t>intraperitoneally</w:t>
      </w:r>
      <w:r w:rsidR="00CB3180">
        <w:rPr>
          <w:rFonts w:eastAsia="微软雅黑"/>
          <w:kern w:val="2"/>
        </w:rPr>
        <w:t>.</w:t>
      </w:r>
      <w:r>
        <w:rPr>
          <w:rFonts w:eastAsia="微软雅黑"/>
          <w:kern w:val="2"/>
        </w:rPr>
        <w:t xml:space="preserve"> </w:t>
      </w:r>
      <w:r w:rsidRPr="005B4B68">
        <w:rPr>
          <w:rFonts w:eastAsia="微软雅黑"/>
          <w:kern w:val="2"/>
        </w:rPr>
        <w:t>Ten days later, ascites fluid was collected daily from the abdominal cavity of the mice</w:t>
      </w:r>
      <w:r>
        <w:rPr>
          <w:rFonts w:eastAsia="微软雅黑"/>
          <w:kern w:val="2"/>
        </w:rPr>
        <w:t>. Then t</w:t>
      </w:r>
      <w:r w:rsidR="00B423F4" w:rsidRPr="000652BF">
        <w:rPr>
          <w:rFonts w:eastAsia="微软雅黑"/>
          <w:kern w:val="2"/>
        </w:rPr>
        <w:t>he IgG antibodies and IgM were purified from mouse ascites using protein A agarose columns (Bio-Rad, Hercules, USA) and protein L affinity chromatography (GE Healthcare, Marlborough, USA), respectively, performed according to the producer’s instructions.</w:t>
      </w:r>
    </w:p>
    <w:p w14:paraId="6C5DF791" w14:textId="77777777" w:rsidR="008E6C03" w:rsidRPr="00B423F4" w:rsidRDefault="008E6C03" w:rsidP="00A46279">
      <w:pPr>
        <w:spacing w:line="360" w:lineRule="auto"/>
        <w:rPr>
          <w:rFonts w:eastAsiaTheme="minorEastAsia"/>
        </w:rPr>
      </w:pPr>
    </w:p>
    <w:p w14:paraId="181FF510" w14:textId="77777777" w:rsidR="00FE04B4" w:rsidRPr="000652BF" w:rsidRDefault="00FE04B4" w:rsidP="00A46279">
      <w:pPr>
        <w:widowControl w:val="0"/>
        <w:topLinePunct/>
        <w:spacing w:line="360" w:lineRule="auto"/>
        <w:jc w:val="both"/>
        <w:rPr>
          <w:rFonts w:eastAsia="微软雅黑"/>
          <w:kern w:val="2"/>
        </w:rPr>
      </w:pPr>
      <w:r w:rsidRPr="000652BF">
        <w:rPr>
          <w:rFonts w:eastAsia="宋体"/>
          <w:b/>
          <w:bCs/>
          <w:kern w:val="2"/>
        </w:rPr>
        <w:t xml:space="preserve">ELISA     </w:t>
      </w:r>
    </w:p>
    <w:p w14:paraId="1D093052" w14:textId="2D0D73E5" w:rsidR="00FE04B4" w:rsidRDefault="00FE04B4" w:rsidP="00A46279">
      <w:pPr>
        <w:widowControl w:val="0"/>
        <w:topLinePunct/>
        <w:spacing w:line="360" w:lineRule="auto"/>
        <w:ind w:firstLineChars="200" w:firstLine="480"/>
        <w:jc w:val="both"/>
        <w:rPr>
          <w:rFonts w:eastAsia="微软雅黑"/>
          <w:kern w:val="2"/>
        </w:rPr>
      </w:pPr>
      <w:r w:rsidRPr="000652BF">
        <w:rPr>
          <w:rFonts w:eastAsia="微软雅黑"/>
          <w:kern w:val="2"/>
        </w:rPr>
        <w:t>For the determination of ELISA EC</w:t>
      </w:r>
      <w:r w:rsidRPr="000652BF">
        <w:rPr>
          <w:rFonts w:eastAsia="微软雅黑"/>
          <w:kern w:val="2"/>
          <w:vertAlign w:val="subscript"/>
        </w:rPr>
        <w:t>50</w:t>
      </w:r>
      <w:r w:rsidRPr="000652BF">
        <w:rPr>
          <w:rFonts w:eastAsia="微软雅黑"/>
          <w:kern w:val="2"/>
        </w:rPr>
        <w:t xml:space="preserve"> (50% effective concentration) values of antibodies against influenza B virus strains, </w:t>
      </w:r>
      <w:proofErr w:type="spellStart"/>
      <w:r w:rsidRPr="000652BF">
        <w:rPr>
          <w:rFonts w:eastAsia="微软雅黑"/>
          <w:kern w:val="2"/>
        </w:rPr>
        <w:t>microtiter</w:t>
      </w:r>
      <w:proofErr w:type="spellEnd"/>
      <w:r w:rsidRPr="000652BF">
        <w:rPr>
          <w:rFonts w:eastAsia="微软雅黑"/>
          <w:kern w:val="2"/>
        </w:rPr>
        <w:t xml:space="preserve"> plates (</w:t>
      </w:r>
      <w:proofErr w:type="spellStart"/>
      <w:r w:rsidRPr="000652BF">
        <w:rPr>
          <w:rFonts w:eastAsia="微软雅黑"/>
          <w:kern w:val="2"/>
        </w:rPr>
        <w:t>Wantai</w:t>
      </w:r>
      <w:proofErr w:type="spellEnd"/>
      <w:r w:rsidRPr="000652BF">
        <w:rPr>
          <w:rFonts w:eastAsia="微软雅黑"/>
          <w:kern w:val="2"/>
        </w:rPr>
        <w:t xml:space="preserve"> </w:t>
      </w:r>
      <w:proofErr w:type="spellStart"/>
      <w:r w:rsidRPr="000652BF">
        <w:rPr>
          <w:rFonts w:eastAsia="微软雅黑"/>
          <w:kern w:val="2"/>
        </w:rPr>
        <w:t>BioPharm</w:t>
      </w:r>
      <w:proofErr w:type="spellEnd"/>
      <w:r w:rsidRPr="000652BF">
        <w:rPr>
          <w:rFonts w:eastAsia="微软雅黑"/>
          <w:kern w:val="2"/>
        </w:rPr>
        <w:t>, Beijing, China) were coated overnight at 4</w:t>
      </w:r>
      <w:bookmarkStart w:id="0" w:name="OLE_LINK462"/>
      <w:bookmarkStart w:id="1" w:name="OLE_LINK463"/>
      <w:r>
        <w:rPr>
          <w:rFonts w:eastAsia="微软雅黑"/>
          <w:kern w:val="2"/>
        </w:rPr>
        <w:t xml:space="preserve"> </w:t>
      </w:r>
      <w:r w:rsidRPr="000652BF">
        <w:rPr>
          <w:rFonts w:eastAsia="微软雅黑"/>
          <w:kern w:val="2"/>
        </w:rPr>
        <w:t>°C</w:t>
      </w:r>
      <w:bookmarkEnd w:id="0"/>
      <w:bookmarkEnd w:id="1"/>
      <w:r w:rsidRPr="000652BF">
        <w:rPr>
          <w:rFonts w:eastAsia="微软雅黑"/>
          <w:kern w:val="2"/>
        </w:rPr>
        <w:t xml:space="preserve"> with 5</w:t>
      </w:r>
      <w:bookmarkStart w:id="2" w:name="OLE_LINK456"/>
      <w:bookmarkStart w:id="3" w:name="OLE_LINK457"/>
      <w:r w:rsidRPr="000652BF">
        <w:rPr>
          <w:rFonts w:eastAsia="微软雅黑"/>
          <w:kern w:val="2"/>
        </w:rPr>
        <w:t xml:space="preserve"> </w:t>
      </w:r>
      <w:proofErr w:type="spellStart"/>
      <w:r w:rsidRPr="000652BF">
        <w:rPr>
          <w:rFonts w:eastAsia="微软雅黑"/>
          <w:kern w:val="2"/>
        </w:rPr>
        <w:t>μ</w:t>
      </w:r>
      <w:bookmarkEnd w:id="2"/>
      <w:bookmarkEnd w:id="3"/>
      <w:r w:rsidRPr="000652BF">
        <w:rPr>
          <w:rFonts w:eastAsia="微软雅黑"/>
          <w:kern w:val="2"/>
        </w:rPr>
        <w:t>g</w:t>
      </w:r>
      <w:proofErr w:type="spellEnd"/>
      <w:r w:rsidRPr="000652BF">
        <w:rPr>
          <w:rFonts w:eastAsia="微软雅黑"/>
          <w:kern w:val="2"/>
        </w:rPr>
        <w:t>/m</w:t>
      </w:r>
      <w:r>
        <w:rPr>
          <w:rFonts w:eastAsia="微软雅黑"/>
          <w:kern w:val="2"/>
        </w:rPr>
        <w:t>L</w:t>
      </w:r>
      <w:r w:rsidRPr="000652BF">
        <w:rPr>
          <w:rFonts w:eastAsia="微软雅黑"/>
          <w:kern w:val="2"/>
        </w:rPr>
        <w:t xml:space="preserve"> purified viruses (50 </w:t>
      </w:r>
      <w:proofErr w:type="spellStart"/>
      <w:r w:rsidRPr="000652BF">
        <w:rPr>
          <w:rFonts w:eastAsia="微软雅黑"/>
          <w:kern w:val="2"/>
        </w:rPr>
        <w:t>μ</w:t>
      </w:r>
      <w:r>
        <w:rPr>
          <w:rFonts w:eastAsia="微软雅黑"/>
          <w:kern w:val="2"/>
        </w:rPr>
        <w:t>L</w:t>
      </w:r>
      <w:proofErr w:type="spellEnd"/>
      <w:r w:rsidRPr="000652BF">
        <w:rPr>
          <w:rFonts w:eastAsia="微软雅黑"/>
          <w:kern w:val="2"/>
        </w:rPr>
        <w:t xml:space="preserve"> per well). The plates were washed thrice with PBS containing 0.1% v/v Tween-20 (PBST) and blocked with blocking solution (phosphate-buffered saline with 2% sucrose, 0.2% casein-Na, and 2% gelatin) for 2 </w:t>
      </w:r>
      <w:r>
        <w:rPr>
          <w:rFonts w:eastAsia="微软雅黑"/>
          <w:kern w:val="2"/>
        </w:rPr>
        <w:t>h</w:t>
      </w:r>
      <w:r w:rsidRPr="000652BF">
        <w:rPr>
          <w:rFonts w:eastAsia="微软雅黑"/>
          <w:kern w:val="2"/>
        </w:rPr>
        <w:t xml:space="preserve"> at 37</w:t>
      </w:r>
      <w:r>
        <w:rPr>
          <w:rFonts w:eastAsia="微软雅黑"/>
          <w:kern w:val="2"/>
        </w:rPr>
        <w:t xml:space="preserve"> </w:t>
      </w:r>
      <w:r w:rsidRPr="000652BF">
        <w:rPr>
          <w:rFonts w:eastAsia="微软雅黑"/>
          <w:kern w:val="2"/>
        </w:rPr>
        <w:t xml:space="preserve">°C. The plates were then washed with PBST. </w:t>
      </w:r>
      <w:r>
        <w:rPr>
          <w:rFonts w:eastAsia="微软雅黑"/>
          <w:kern w:val="2"/>
        </w:rPr>
        <w:t>P</w:t>
      </w:r>
      <w:r w:rsidRPr="000652BF">
        <w:rPr>
          <w:rFonts w:eastAsia="微软雅黑"/>
          <w:kern w:val="2"/>
        </w:rPr>
        <w:t>urified antibody were added to the wells and incubated at 37</w:t>
      </w:r>
      <w:r>
        <w:rPr>
          <w:rFonts w:eastAsia="微软雅黑"/>
          <w:kern w:val="2"/>
        </w:rPr>
        <w:t xml:space="preserve"> </w:t>
      </w:r>
      <w:r w:rsidRPr="000652BF">
        <w:rPr>
          <w:rFonts w:eastAsia="微软雅黑"/>
          <w:kern w:val="2"/>
        </w:rPr>
        <w:t xml:space="preserve">°C for 30 </w:t>
      </w:r>
      <w:r>
        <w:rPr>
          <w:rFonts w:eastAsia="微软雅黑"/>
          <w:kern w:val="2"/>
        </w:rPr>
        <w:t>min</w:t>
      </w:r>
      <w:r w:rsidRPr="000652BF">
        <w:rPr>
          <w:rFonts w:eastAsia="微软雅黑"/>
          <w:kern w:val="2"/>
        </w:rPr>
        <w:t>. After</w:t>
      </w:r>
      <w:bookmarkStart w:id="4" w:name="OLE_LINK464"/>
      <w:bookmarkStart w:id="5" w:name="OLE_LINK465"/>
      <w:r w:rsidRPr="000652BF">
        <w:rPr>
          <w:rFonts w:eastAsia="微软雅黑"/>
          <w:kern w:val="2"/>
        </w:rPr>
        <w:t xml:space="preserve"> three</w:t>
      </w:r>
      <w:bookmarkEnd w:id="4"/>
      <w:bookmarkEnd w:id="5"/>
      <w:r w:rsidRPr="000652BF">
        <w:rPr>
          <w:rFonts w:eastAsia="微软雅黑"/>
          <w:kern w:val="2"/>
        </w:rPr>
        <w:t xml:space="preserve"> washes, 100 </w:t>
      </w:r>
      <w:proofErr w:type="spellStart"/>
      <w:r w:rsidRPr="000652BF">
        <w:rPr>
          <w:rFonts w:eastAsia="微软雅黑"/>
          <w:kern w:val="2"/>
        </w:rPr>
        <w:t>μ</w:t>
      </w:r>
      <w:r>
        <w:rPr>
          <w:rFonts w:eastAsia="微软雅黑"/>
          <w:kern w:val="2"/>
        </w:rPr>
        <w:t>L</w:t>
      </w:r>
      <w:proofErr w:type="spellEnd"/>
      <w:r w:rsidRPr="000652BF">
        <w:rPr>
          <w:rFonts w:eastAsia="微软雅黑"/>
          <w:kern w:val="2"/>
        </w:rPr>
        <w:t xml:space="preserve"> of horseradish peroxidase (HRP)-conjugated goat anti-mouse</w:t>
      </w:r>
      <w:r>
        <w:rPr>
          <w:rFonts w:eastAsia="微软雅黑"/>
          <w:kern w:val="2"/>
        </w:rPr>
        <w:t xml:space="preserve"> </w:t>
      </w:r>
      <w:r w:rsidRPr="000652BF">
        <w:rPr>
          <w:rFonts w:eastAsia="微软雅黑"/>
          <w:kern w:val="2"/>
        </w:rPr>
        <w:t>antibody solution was added to each well and incubated at 37</w:t>
      </w:r>
      <w:r>
        <w:rPr>
          <w:rFonts w:eastAsia="微软雅黑"/>
          <w:kern w:val="2"/>
        </w:rPr>
        <w:t xml:space="preserve"> </w:t>
      </w:r>
      <w:r w:rsidRPr="000652BF">
        <w:rPr>
          <w:rFonts w:eastAsia="微软雅黑"/>
          <w:kern w:val="2"/>
        </w:rPr>
        <w:t xml:space="preserve">°C for 30 </w:t>
      </w:r>
      <w:r>
        <w:rPr>
          <w:rFonts w:eastAsia="微软雅黑"/>
          <w:kern w:val="2"/>
        </w:rPr>
        <w:t>min</w:t>
      </w:r>
      <w:r w:rsidRPr="000652BF">
        <w:rPr>
          <w:rFonts w:eastAsia="微软雅黑"/>
          <w:kern w:val="2"/>
        </w:rPr>
        <w:t xml:space="preserve">. After five washes, 100 </w:t>
      </w:r>
      <w:proofErr w:type="spellStart"/>
      <w:r w:rsidRPr="000652BF">
        <w:rPr>
          <w:rFonts w:eastAsia="微软雅黑"/>
          <w:kern w:val="2"/>
        </w:rPr>
        <w:t>μ</w:t>
      </w:r>
      <w:r>
        <w:rPr>
          <w:rFonts w:eastAsia="微软雅黑"/>
          <w:kern w:val="2"/>
        </w:rPr>
        <w:t>L</w:t>
      </w:r>
      <w:proofErr w:type="spellEnd"/>
      <w:r w:rsidRPr="000652BF">
        <w:rPr>
          <w:rFonts w:eastAsia="微软雅黑"/>
          <w:kern w:val="2"/>
        </w:rPr>
        <w:t xml:space="preserve"> of </w:t>
      </w:r>
      <w:proofErr w:type="spellStart"/>
      <w:r w:rsidRPr="000652BF">
        <w:rPr>
          <w:rFonts w:eastAsia="微软雅黑"/>
          <w:kern w:val="2"/>
        </w:rPr>
        <w:t>tetramethylbenzidine</w:t>
      </w:r>
      <w:proofErr w:type="spellEnd"/>
      <w:r w:rsidRPr="000652BF">
        <w:rPr>
          <w:rFonts w:eastAsia="微软雅黑"/>
          <w:kern w:val="2"/>
        </w:rPr>
        <w:t xml:space="preserve"> (TMB) substrate (</w:t>
      </w:r>
      <w:proofErr w:type="spellStart"/>
      <w:r w:rsidRPr="000652BF">
        <w:rPr>
          <w:rFonts w:eastAsia="微软雅黑"/>
          <w:kern w:val="2"/>
        </w:rPr>
        <w:t>Wantai</w:t>
      </w:r>
      <w:proofErr w:type="spellEnd"/>
      <w:r w:rsidRPr="000652BF">
        <w:rPr>
          <w:rFonts w:eastAsia="微软雅黑"/>
          <w:kern w:val="2"/>
        </w:rPr>
        <w:t xml:space="preserve"> </w:t>
      </w:r>
      <w:proofErr w:type="spellStart"/>
      <w:r w:rsidRPr="000652BF">
        <w:rPr>
          <w:rFonts w:eastAsia="微软雅黑"/>
          <w:kern w:val="2"/>
        </w:rPr>
        <w:t>BioPharm</w:t>
      </w:r>
      <w:proofErr w:type="spellEnd"/>
      <w:r w:rsidRPr="000652BF">
        <w:rPr>
          <w:rFonts w:eastAsia="微软雅黑"/>
          <w:kern w:val="2"/>
        </w:rPr>
        <w:t xml:space="preserve">) was added at room temperature in the dark. After 15 </w:t>
      </w:r>
      <w:r>
        <w:rPr>
          <w:rFonts w:eastAsia="微软雅黑"/>
          <w:kern w:val="2"/>
        </w:rPr>
        <w:t>min</w:t>
      </w:r>
      <w:r w:rsidRPr="000652BF">
        <w:rPr>
          <w:rFonts w:eastAsia="微软雅黑"/>
          <w:kern w:val="2"/>
        </w:rPr>
        <w:t xml:space="preserve">, the reaction was stopped with a 2 </w:t>
      </w:r>
      <w:proofErr w:type="spellStart"/>
      <w:r w:rsidR="00520282">
        <w:rPr>
          <w:rFonts w:eastAsia="微软雅黑" w:hint="eastAsia"/>
          <w:kern w:val="2"/>
        </w:rPr>
        <w:t>mol</w:t>
      </w:r>
      <w:proofErr w:type="spellEnd"/>
      <w:r w:rsidR="00520282">
        <w:rPr>
          <w:rFonts w:eastAsia="微软雅黑" w:hint="eastAsia"/>
          <w:kern w:val="2"/>
        </w:rPr>
        <w:t>/L</w:t>
      </w:r>
      <w:r w:rsidR="00520282" w:rsidRPr="000652BF">
        <w:rPr>
          <w:rFonts w:eastAsia="微软雅黑"/>
          <w:kern w:val="2"/>
        </w:rPr>
        <w:t xml:space="preserve"> </w:t>
      </w:r>
      <w:r w:rsidRPr="000652BF">
        <w:rPr>
          <w:rFonts w:eastAsia="微软雅黑"/>
          <w:kern w:val="2"/>
        </w:rPr>
        <w:t>H</w:t>
      </w:r>
      <w:r w:rsidRPr="000652BF">
        <w:rPr>
          <w:rFonts w:eastAsia="微软雅黑"/>
          <w:kern w:val="2"/>
          <w:vertAlign w:val="subscript"/>
        </w:rPr>
        <w:t>2</w:t>
      </w:r>
      <w:r w:rsidRPr="000652BF">
        <w:rPr>
          <w:rFonts w:eastAsia="微软雅黑"/>
          <w:kern w:val="2"/>
        </w:rPr>
        <w:t>SO</w:t>
      </w:r>
      <w:r w:rsidRPr="000652BF">
        <w:rPr>
          <w:rFonts w:eastAsia="微软雅黑"/>
          <w:kern w:val="2"/>
          <w:vertAlign w:val="subscript"/>
        </w:rPr>
        <w:t>4</w:t>
      </w:r>
      <w:r w:rsidRPr="000652BF">
        <w:rPr>
          <w:rFonts w:eastAsia="微软雅黑"/>
          <w:kern w:val="2"/>
        </w:rPr>
        <w:t xml:space="preserve"> solution. The absorbance was measured at 450 nm. All samples were run in triplicate. The relative affinity of antibody binding to purified viruses was determined by measuring the concentration of antibody required to achieve the EC</w:t>
      </w:r>
      <w:r w:rsidRPr="000652BF">
        <w:rPr>
          <w:rFonts w:eastAsia="微软雅黑"/>
          <w:kern w:val="2"/>
          <w:vertAlign w:val="subscript"/>
        </w:rPr>
        <w:t>50</w:t>
      </w:r>
      <w:r w:rsidRPr="000652BF">
        <w:rPr>
          <w:rFonts w:eastAsia="微软雅黑"/>
          <w:kern w:val="2"/>
        </w:rPr>
        <w:t xml:space="preserve">. </w:t>
      </w:r>
      <w:bookmarkStart w:id="6" w:name="_GoBack"/>
      <w:bookmarkEnd w:id="6"/>
    </w:p>
    <w:p w14:paraId="4A471218" w14:textId="77777777" w:rsidR="00520282" w:rsidRDefault="00520282" w:rsidP="00A46279">
      <w:pPr>
        <w:widowControl w:val="0"/>
        <w:topLinePunct/>
        <w:spacing w:line="360" w:lineRule="auto"/>
        <w:ind w:firstLineChars="200" w:firstLine="480"/>
        <w:jc w:val="both"/>
        <w:rPr>
          <w:rFonts w:eastAsia="微软雅黑"/>
          <w:kern w:val="2"/>
        </w:rPr>
      </w:pPr>
    </w:p>
    <w:p w14:paraId="7ACCCC85" w14:textId="180261F1" w:rsidR="00A36991" w:rsidRPr="000652BF" w:rsidRDefault="00A36991" w:rsidP="00A46279">
      <w:pPr>
        <w:widowControl w:val="0"/>
        <w:topLinePunct/>
        <w:spacing w:line="360" w:lineRule="auto"/>
        <w:jc w:val="both"/>
        <w:rPr>
          <w:rFonts w:eastAsia="微软雅黑"/>
          <w:kern w:val="2"/>
        </w:rPr>
      </w:pPr>
      <w:r>
        <w:rPr>
          <w:rFonts w:eastAsia="宋体"/>
          <w:b/>
          <w:bCs/>
          <w:kern w:val="2"/>
        </w:rPr>
        <w:t>S</w:t>
      </w:r>
      <w:r w:rsidRPr="000652BF">
        <w:rPr>
          <w:rFonts w:eastAsia="宋体"/>
          <w:b/>
          <w:bCs/>
          <w:kern w:val="2"/>
        </w:rPr>
        <w:t>equence analysis</w:t>
      </w:r>
    </w:p>
    <w:p w14:paraId="0E33F864" w14:textId="64011773" w:rsidR="00A36991" w:rsidRDefault="00A36991" w:rsidP="00A46279">
      <w:pPr>
        <w:widowControl w:val="0"/>
        <w:topLinePunct/>
        <w:spacing w:line="360" w:lineRule="auto"/>
        <w:ind w:firstLineChars="200" w:firstLine="480"/>
        <w:jc w:val="both"/>
        <w:rPr>
          <w:rFonts w:eastAsia="微软雅黑"/>
          <w:kern w:val="2"/>
        </w:rPr>
      </w:pPr>
      <w:r w:rsidRPr="000652BF">
        <w:rPr>
          <w:rFonts w:eastAsia="微软雅黑"/>
          <w:kern w:val="2"/>
        </w:rPr>
        <w:t>Total RNA from 10</w:t>
      </w:r>
      <w:r w:rsidRPr="000652BF">
        <w:rPr>
          <w:rFonts w:eastAsia="微软雅黑"/>
          <w:kern w:val="2"/>
          <w:vertAlign w:val="superscript"/>
        </w:rPr>
        <w:t>7</w:t>
      </w:r>
      <w:r w:rsidRPr="000652BF">
        <w:rPr>
          <w:rFonts w:eastAsia="微软雅黑"/>
          <w:kern w:val="2"/>
        </w:rPr>
        <w:t xml:space="preserve"> hybridoma cells was extracted using a </w:t>
      </w:r>
      <w:proofErr w:type="spellStart"/>
      <w:r w:rsidRPr="000652BF">
        <w:rPr>
          <w:rFonts w:eastAsia="微软雅黑"/>
          <w:kern w:val="2"/>
        </w:rPr>
        <w:t>MiniBEST</w:t>
      </w:r>
      <w:proofErr w:type="spellEnd"/>
      <w:r w:rsidRPr="000652BF">
        <w:rPr>
          <w:rFonts w:eastAsia="微软雅黑"/>
          <w:kern w:val="2"/>
        </w:rPr>
        <w:t xml:space="preserve"> Universal RNA Extraction Kit (</w:t>
      </w:r>
      <w:proofErr w:type="spellStart"/>
      <w:r w:rsidRPr="000652BF">
        <w:rPr>
          <w:rFonts w:eastAsia="微软雅黑"/>
          <w:kern w:val="2"/>
        </w:rPr>
        <w:t>TaKaRa</w:t>
      </w:r>
      <w:proofErr w:type="spellEnd"/>
      <w:r w:rsidRPr="000652BF">
        <w:rPr>
          <w:rFonts w:eastAsia="微软雅黑"/>
          <w:kern w:val="2"/>
        </w:rPr>
        <w:t xml:space="preserve">, Dalian, China). The extracted RNA was then subjected to a reverse transcription reaction with the following primers: 5'-CCGTTTGKATYTCCAGCTTGGTSCC-3' for reverse transcription of the light chain variable region gene and 5'-CGGTGACCGWGGTBCCTTGRCCCCA-3' for reverse transcription of the heavy chain variable region gene. The coding regions of the H- and L-chains of the antibodies were amplified </w:t>
      </w:r>
      <w:r w:rsidRPr="000652BF">
        <w:rPr>
          <w:rFonts w:eastAsia="微软雅黑"/>
          <w:kern w:val="2"/>
        </w:rPr>
        <w:lastRenderedPageBreak/>
        <w:t>by PCR using the following primers: 5'-ATGGACTCCAGGCTCAATT</w:t>
      </w:r>
      <w:r w:rsidRPr="000652BF">
        <w:rPr>
          <w:rFonts w:eastAsia="微软雅黑"/>
          <w:spacing w:val="20"/>
          <w:kern w:val="2"/>
        </w:rPr>
        <w:t>TAGTTTTCCT</w:t>
      </w:r>
      <w:r w:rsidRPr="000652BF">
        <w:rPr>
          <w:rFonts w:eastAsia="微软雅黑"/>
          <w:kern w:val="2"/>
        </w:rPr>
        <w:t>-3' (H-chain-forward) and 5'-</w:t>
      </w:r>
      <w:r w:rsidRPr="000652BF">
        <w:rPr>
          <w:rFonts w:eastAsia="微软雅黑"/>
          <w:spacing w:val="20"/>
          <w:kern w:val="2"/>
        </w:rPr>
        <w:t>CGGTGACCGWGGTBCCTTGRCCCCA</w:t>
      </w:r>
      <w:r w:rsidRPr="000652BF">
        <w:rPr>
          <w:rFonts w:eastAsia="微软雅黑"/>
          <w:kern w:val="2"/>
        </w:rPr>
        <w:t xml:space="preserve">-3' (H-chain-reverse); and 5'-ATGAAGTTGCCTGTTAGGCTGTTGGTGCT-3' (L-chain-forward) and 5'-CCGTTTGKATYTCCAGCTTGGTSCC-3' (L-chain-reverse). The PCR products were cloned into a pMD18-T vector and </w:t>
      </w:r>
      <w:bookmarkStart w:id="7" w:name="OLE_LINK395"/>
      <w:bookmarkStart w:id="8" w:name="OLE_LINK396"/>
      <w:r w:rsidRPr="000652BF">
        <w:rPr>
          <w:rFonts w:eastAsia="微软雅黑"/>
          <w:kern w:val="2"/>
        </w:rPr>
        <w:t xml:space="preserve">sent to the Shanghai </w:t>
      </w:r>
      <w:proofErr w:type="spellStart"/>
      <w:r w:rsidRPr="000652BF">
        <w:rPr>
          <w:rFonts w:eastAsia="微软雅黑"/>
          <w:kern w:val="2"/>
        </w:rPr>
        <w:t>Boya</w:t>
      </w:r>
      <w:proofErr w:type="spellEnd"/>
      <w:r w:rsidRPr="000652BF">
        <w:rPr>
          <w:rFonts w:eastAsia="微软雅黑"/>
          <w:kern w:val="2"/>
        </w:rPr>
        <w:t xml:space="preserve"> Company for sequencing</w:t>
      </w:r>
      <w:bookmarkEnd w:id="7"/>
      <w:bookmarkEnd w:id="8"/>
      <w:r w:rsidRPr="000652BF">
        <w:rPr>
          <w:rFonts w:eastAsia="微软雅黑"/>
          <w:kern w:val="2"/>
        </w:rPr>
        <w:t xml:space="preserve">. The sequences of the antibody variable regions were confirmed using BLAST alignment, and the corresponding amino acid sequences were determined. </w:t>
      </w:r>
    </w:p>
    <w:p w14:paraId="238DFE95" w14:textId="77777777" w:rsidR="00520282" w:rsidRPr="00A36991" w:rsidRDefault="00520282" w:rsidP="00A46279">
      <w:pPr>
        <w:widowControl w:val="0"/>
        <w:topLinePunct/>
        <w:spacing w:line="360" w:lineRule="auto"/>
        <w:ind w:firstLineChars="200" w:firstLine="480"/>
        <w:jc w:val="both"/>
        <w:rPr>
          <w:rFonts w:eastAsia="微软雅黑"/>
          <w:kern w:val="2"/>
        </w:rPr>
      </w:pPr>
    </w:p>
    <w:p w14:paraId="509E9177" w14:textId="77777777" w:rsidR="00FE04B4" w:rsidRPr="000652BF" w:rsidRDefault="00FE04B4" w:rsidP="00A46279">
      <w:pPr>
        <w:widowControl w:val="0"/>
        <w:topLinePunct/>
        <w:spacing w:line="360" w:lineRule="auto"/>
        <w:jc w:val="both"/>
        <w:rPr>
          <w:rFonts w:eastAsia="微软雅黑"/>
          <w:kern w:val="2"/>
        </w:rPr>
      </w:pPr>
      <w:r w:rsidRPr="000652BF">
        <w:rPr>
          <w:rFonts w:eastAsia="宋体"/>
          <w:b/>
          <w:bCs/>
          <w:kern w:val="2"/>
        </w:rPr>
        <w:t>HI assay</w:t>
      </w:r>
    </w:p>
    <w:p w14:paraId="6E3F70AC" w14:textId="6021C72E" w:rsidR="00FE04B4" w:rsidRDefault="00FE04B4" w:rsidP="00A46279">
      <w:pPr>
        <w:widowControl w:val="0"/>
        <w:topLinePunct/>
        <w:spacing w:line="360" w:lineRule="auto"/>
        <w:ind w:firstLineChars="200" w:firstLine="480"/>
        <w:jc w:val="both"/>
        <w:rPr>
          <w:rFonts w:eastAsia="微软雅黑"/>
          <w:kern w:val="2"/>
        </w:rPr>
      </w:pPr>
      <w:r>
        <w:rPr>
          <w:rFonts w:eastAsia="微软雅黑"/>
          <w:kern w:val="2"/>
        </w:rPr>
        <w:t xml:space="preserve">In this assay, </w:t>
      </w:r>
      <w:r w:rsidRPr="000652BF">
        <w:rPr>
          <w:rFonts w:eastAsia="微软雅黑"/>
          <w:kern w:val="2"/>
        </w:rPr>
        <w:t xml:space="preserve">virus was diluted to 8 HA units and combined with an equal volume of serially diluted antibody or sera and incubated for 1 </w:t>
      </w:r>
      <w:r>
        <w:rPr>
          <w:rFonts w:eastAsia="微软雅黑"/>
          <w:kern w:val="2"/>
        </w:rPr>
        <w:t>h</w:t>
      </w:r>
      <w:r w:rsidRPr="000652BF">
        <w:rPr>
          <w:rFonts w:eastAsia="微软雅黑"/>
          <w:kern w:val="2"/>
        </w:rPr>
        <w:t xml:space="preserve"> at room temperature. An equal volume of 0.5% turkey red blood cells (TRBCs) was added to the wells, followed by another 1-</w:t>
      </w:r>
      <w:r>
        <w:rPr>
          <w:rFonts w:eastAsia="微软雅黑"/>
          <w:kern w:val="2"/>
        </w:rPr>
        <w:t>h</w:t>
      </w:r>
      <w:r w:rsidRPr="000652BF">
        <w:rPr>
          <w:rFonts w:eastAsia="微软雅黑"/>
          <w:kern w:val="2"/>
        </w:rPr>
        <w:t xml:space="preserve"> incubation at room temperature. The lowest concentration of </w:t>
      </w:r>
      <w:proofErr w:type="spellStart"/>
      <w:r w:rsidRPr="000652BF">
        <w:rPr>
          <w:rFonts w:eastAsia="微软雅黑"/>
          <w:kern w:val="2"/>
        </w:rPr>
        <w:t>mAb</w:t>
      </w:r>
      <w:proofErr w:type="spellEnd"/>
      <w:r w:rsidRPr="000652BF">
        <w:rPr>
          <w:rFonts w:eastAsia="微软雅黑"/>
          <w:kern w:val="2"/>
        </w:rPr>
        <w:t xml:space="preserve"> or sera that completely inhibited hemagglutination was designated the HI titer.</w:t>
      </w:r>
    </w:p>
    <w:p w14:paraId="196C6822" w14:textId="77777777" w:rsidR="00520282" w:rsidRPr="000652BF" w:rsidRDefault="00520282" w:rsidP="00A46279">
      <w:pPr>
        <w:widowControl w:val="0"/>
        <w:topLinePunct/>
        <w:spacing w:line="360" w:lineRule="auto"/>
        <w:ind w:firstLineChars="200" w:firstLine="480"/>
        <w:jc w:val="both"/>
        <w:rPr>
          <w:rFonts w:eastAsia="微软雅黑"/>
          <w:kern w:val="2"/>
        </w:rPr>
      </w:pPr>
    </w:p>
    <w:p w14:paraId="12D26CA6" w14:textId="77777777" w:rsidR="00FE04B4" w:rsidRPr="000652BF" w:rsidRDefault="00FE04B4" w:rsidP="00A46279">
      <w:pPr>
        <w:widowControl w:val="0"/>
        <w:topLinePunct/>
        <w:spacing w:line="360" w:lineRule="auto"/>
        <w:jc w:val="both"/>
        <w:rPr>
          <w:rFonts w:eastAsia="微软雅黑"/>
          <w:kern w:val="2"/>
        </w:rPr>
      </w:pPr>
      <w:r w:rsidRPr="000652BF">
        <w:rPr>
          <w:rFonts w:eastAsia="宋体"/>
          <w:b/>
          <w:bCs/>
          <w:kern w:val="2"/>
        </w:rPr>
        <w:t>Micro-neutralization assay</w:t>
      </w:r>
    </w:p>
    <w:p w14:paraId="2D9EE104" w14:textId="521A1C21" w:rsidR="00FE04B4" w:rsidRDefault="00895D7B" w:rsidP="00A46279">
      <w:pPr>
        <w:widowControl w:val="0"/>
        <w:topLinePunct/>
        <w:spacing w:line="360" w:lineRule="auto"/>
        <w:ind w:firstLineChars="200" w:firstLine="480"/>
        <w:jc w:val="both"/>
        <w:rPr>
          <w:rFonts w:eastAsia="微软雅黑"/>
          <w:kern w:val="2"/>
        </w:rPr>
      </w:pPr>
      <w:r>
        <w:rPr>
          <w:rFonts w:eastAsia="微软雅黑"/>
          <w:kern w:val="2"/>
        </w:rPr>
        <w:t xml:space="preserve">In this assay, </w:t>
      </w:r>
      <w:r w:rsidR="00FE04B4" w:rsidRPr="000652BF">
        <w:rPr>
          <w:rFonts w:eastAsia="微软雅黑"/>
          <w:kern w:val="2"/>
        </w:rPr>
        <w:t>MDCK cells were maintained in DMEM supplemented with 10% FCS at 37</w:t>
      </w:r>
      <w:r w:rsidR="00FE04B4">
        <w:rPr>
          <w:rFonts w:eastAsia="微软雅黑"/>
          <w:kern w:val="2"/>
        </w:rPr>
        <w:t xml:space="preserve"> </w:t>
      </w:r>
      <w:r w:rsidR="00FE04B4" w:rsidRPr="000652BF">
        <w:rPr>
          <w:rFonts w:eastAsia="微软雅黑"/>
          <w:kern w:val="2"/>
        </w:rPr>
        <w:t>°C, 5% CO</w:t>
      </w:r>
      <w:r w:rsidR="00FE04B4" w:rsidRPr="000652BF">
        <w:rPr>
          <w:rFonts w:eastAsia="微软雅黑"/>
          <w:kern w:val="2"/>
          <w:vertAlign w:val="subscript"/>
        </w:rPr>
        <w:t>2</w:t>
      </w:r>
      <w:r w:rsidR="00FE04B4" w:rsidRPr="000652BF">
        <w:rPr>
          <w:rFonts w:eastAsia="微软雅黑"/>
          <w:kern w:val="2"/>
        </w:rPr>
        <w:t xml:space="preserve">. On the day of the experiment, MDCK cells </w:t>
      </w:r>
      <w:bookmarkStart w:id="9" w:name="OLE_LINK161"/>
      <w:bookmarkStart w:id="10" w:name="OLE_LINK162"/>
      <w:r w:rsidR="00FE04B4" w:rsidRPr="000652BF">
        <w:rPr>
          <w:rFonts w:eastAsia="微软雅黑"/>
          <w:kern w:val="2"/>
        </w:rPr>
        <w:t>in a 96-well</w:t>
      </w:r>
      <w:bookmarkEnd w:id="9"/>
      <w:bookmarkEnd w:id="10"/>
      <w:r w:rsidR="00FE04B4" w:rsidRPr="000652BF">
        <w:rPr>
          <w:rFonts w:eastAsia="微软雅黑"/>
          <w:kern w:val="2"/>
        </w:rPr>
        <w:t xml:space="preserve"> format plate were washed twice with PBS and incubated in DMEM supplemented wi</w:t>
      </w:r>
      <w:bookmarkStart w:id="11" w:name="OLE_LINK182"/>
      <w:bookmarkStart w:id="12" w:name="OLE_LINK183"/>
      <w:r w:rsidR="00FE04B4" w:rsidRPr="000652BF">
        <w:rPr>
          <w:rFonts w:eastAsia="微软雅黑"/>
          <w:kern w:val="2"/>
        </w:rPr>
        <w:t xml:space="preserve">th </w:t>
      </w:r>
      <w:bookmarkEnd w:id="11"/>
      <w:bookmarkEnd w:id="12"/>
      <w:r w:rsidR="00FE04B4" w:rsidRPr="000652BF">
        <w:rPr>
          <w:rFonts w:eastAsia="微软雅黑"/>
          <w:kern w:val="2"/>
        </w:rPr>
        <w:t xml:space="preserve">3 </w:t>
      </w:r>
      <w:proofErr w:type="spellStart"/>
      <w:r w:rsidR="00FE04B4" w:rsidRPr="000652BF">
        <w:rPr>
          <w:rFonts w:eastAsia="微软雅黑"/>
          <w:kern w:val="2"/>
        </w:rPr>
        <w:t>μg</w:t>
      </w:r>
      <w:proofErr w:type="spellEnd"/>
      <w:r w:rsidR="00FE04B4" w:rsidRPr="000652BF">
        <w:rPr>
          <w:rFonts w:eastAsia="微软雅黑"/>
          <w:kern w:val="2"/>
        </w:rPr>
        <w:t>/m</w:t>
      </w:r>
      <w:r w:rsidR="00FE04B4">
        <w:rPr>
          <w:rFonts w:eastAsia="微软雅黑"/>
          <w:kern w:val="2"/>
        </w:rPr>
        <w:t>L</w:t>
      </w:r>
      <w:r w:rsidR="00FE04B4" w:rsidRPr="000652BF">
        <w:rPr>
          <w:rFonts w:eastAsia="微软雅黑"/>
          <w:kern w:val="2"/>
        </w:rPr>
        <w:t xml:space="preserve"> TPCK-treated trypsin (Sigma-Aldrich, St Louis, MO, USA, Cat No: T1426). Serial 2-fold dilutions of </w:t>
      </w:r>
      <w:proofErr w:type="spellStart"/>
      <w:r w:rsidR="00FE04B4" w:rsidRPr="000652BF">
        <w:rPr>
          <w:rFonts w:eastAsia="微软雅黑"/>
          <w:kern w:val="2"/>
        </w:rPr>
        <w:t>mAb</w:t>
      </w:r>
      <w:proofErr w:type="spellEnd"/>
      <w:r w:rsidR="00FE04B4" w:rsidRPr="000652BF">
        <w:rPr>
          <w:rFonts w:eastAsia="微软雅黑"/>
          <w:kern w:val="2"/>
        </w:rPr>
        <w:t xml:space="preserve"> were mixed with an equal volume of virus and incubated for 2 </w:t>
      </w:r>
      <w:r w:rsidR="00FE04B4">
        <w:rPr>
          <w:rFonts w:eastAsia="微软雅黑"/>
          <w:kern w:val="2"/>
        </w:rPr>
        <w:t>h</w:t>
      </w:r>
      <w:r w:rsidR="00FE04B4" w:rsidRPr="000652BF">
        <w:rPr>
          <w:rFonts w:eastAsia="微软雅黑"/>
          <w:kern w:val="2"/>
        </w:rPr>
        <w:t xml:space="preserve"> at 37</w:t>
      </w:r>
      <w:bookmarkStart w:id="13" w:name="OLE_LINK458"/>
      <w:bookmarkStart w:id="14" w:name="OLE_LINK459"/>
      <w:r w:rsidR="00FE04B4">
        <w:rPr>
          <w:rFonts w:eastAsia="微软雅黑"/>
          <w:kern w:val="2"/>
        </w:rPr>
        <w:t xml:space="preserve"> </w:t>
      </w:r>
      <w:r w:rsidR="00FE04B4" w:rsidRPr="000652BF">
        <w:rPr>
          <w:rFonts w:eastAsia="微软雅黑"/>
          <w:kern w:val="2"/>
        </w:rPr>
        <w:t>°C</w:t>
      </w:r>
      <w:bookmarkEnd w:id="13"/>
      <w:bookmarkEnd w:id="14"/>
      <w:r w:rsidR="00FE04B4" w:rsidRPr="000652BF">
        <w:rPr>
          <w:rFonts w:eastAsia="微软雅黑"/>
          <w:kern w:val="2"/>
        </w:rPr>
        <w:t xml:space="preserve">. After incubation, </w:t>
      </w:r>
      <w:bookmarkStart w:id="15" w:name="OLE_LINK146"/>
      <w:bookmarkStart w:id="16" w:name="OLE_LINK159"/>
      <w:r w:rsidR="00FE04B4" w:rsidRPr="000652BF">
        <w:rPr>
          <w:rFonts w:eastAsia="微软雅黑"/>
          <w:kern w:val="2"/>
        </w:rPr>
        <w:t>35 µ</w:t>
      </w:r>
      <w:r w:rsidR="00FE04B4">
        <w:rPr>
          <w:rFonts w:eastAsia="微软雅黑"/>
          <w:kern w:val="2"/>
        </w:rPr>
        <w:t>L</w:t>
      </w:r>
      <w:r w:rsidR="00FE04B4" w:rsidRPr="000652BF">
        <w:rPr>
          <w:rFonts w:eastAsia="微软雅黑"/>
          <w:kern w:val="2"/>
        </w:rPr>
        <w:t xml:space="preserve"> of the mixture</w:t>
      </w:r>
      <w:bookmarkEnd w:id="15"/>
      <w:bookmarkEnd w:id="16"/>
      <w:r w:rsidR="00FE04B4" w:rsidRPr="000652BF">
        <w:rPr>
          <w:rFonts w:eastAsia="微软雅黑"/>
          <w:kern w:val="2"/>
        </w:rPr>
        <w:t>, containing 100 TCID</w:t>
      </w:r>
      <w:r w:rsidR="00FE04B4" w:rsidRPr="000652BF">
        <w:rPr>
          <w:rFonts w:eastAsia="微软雅黑"/>
          <w:kern w:val="2"/>
          <w:vertAlign w:val="subscript"/>
        </w:rPr>
        <w:t xml:space="preserve">50 </w:t>
      </w:r>
      <w:r w:rsidR="00FE04B4" w:rsidRPr="000652BF">
        <w:rPr>
          <w:rFonts w:eastAsia="微软雅黑"/>
          <w:kern w:val="2"/>
        </w:rPr>
        <w:t xml:space="preserve">(50% tissue culture infectious dose) of virus, was then added to MDCK cells and incubated for 1 </w:t>
      </w:r>
      <w:r w:rsidR="00FE04B4">
        <w:rPr>
          <w:rFonts w:eastAsia="微软雅黑"/>
          <w:kern w:val="2"/>
        </w:rPr>
        <w:t>h</w:t>
      </w:r>
      <w:r w:rsidR="00FE04B4" w:rsidRPr="000652BF">
        <w:rPr>
          <w:rFonts w:eastAsia="微软雅黑"/>
          <w:kern w:val="2"/>
        </w:rPr>
        <w:t xml:space="preserve">. The viral supernatant was removed and replaced with DMEM plus antibiotics. The cells were cultured for 72 </w:t>
      </w:r>
      <w:r w:rsidR="00FE04B4">
        <w:rPr>
          <w:rFonts w:eastAsia="微软雅黑"/>
          <w:kern w:val="2"/>
        </w:rPr>
        <w:t>h</w:t>
      </w:r>
      <w:r w:rsidR="00FE04B4" w:rsidRPr="000652BF">
        <w:rPr>
          <w:rFonts w:eastAsia="微软雅黑"/>
          <w:kern w:val="2"/>
        </w:rPr>
        <w:t xml:space="preserve"> at </w:t>
      </w:r>
      <w:bookmarkStart w:id="17" w:name="OLE_LINK180"/>
      <w:bookmarkStart w:id="18" w:name="OLE_LINK181"/>
      <w:r w:rsidR="00FE04B4" w:rsidRPr="000652BF">
        <w:rPr>
          <w:rFonts w:eastAsia="微软雅黑"/>
          <w:kern w:val="2"/>
        </w:rPr>
        <w:t>37</w:t>
      </w:r>
      <w:r w:rsidR="00FE04B4">
        <w:rPr>
          <w:rFonts w:eastAsia="微软雅黑"/>
          <w:kern w:val="2"/>
        </w:rPr>
        <w:t xml:space="preserve"> </w:t>
      </w:r>
      <w:r w:rsidR="00FE04B4" w:rsidRPr="000652BF">
        <w:rPr>
          <w:rFonts w:eastAsia="微软雅黑"/>
          <w:kern w:val="2"/>
        </w:rPr>
        <w:t>°C in the presence of 5% CO</w:t>
      </w:r>
      <w:r w:rsidR="00FE04B4" w:rsidRPr="000652BF">
        <w:rPr>
          <w:rFonts w:eastAsia="微软雅黑"/>
          <w:kern w:val="2"/>
          <w:vertAlign w:val="subscript"/>
        </w:rPr>
        <w:t>2</w:t>
      </w:r>
      <w:bookmarkEnd w:id="17"/>
      <w:bookmarkEnd w:id="18"/>
      <w:r w:rsidR="00FE04B4" w:rsidRPr="000652BF">
        <w:rPr>
          <w:rFonts w:eastAsia="微软雅黑"/>
          <w:kern w:val="2"/>
        </w:rPr>
        <w:t>, and the neutralizing titer was determined using the HA test. For the HA test, 50 µ</w:t>
      </w:r>
      <w:r w:rsidR="00FE04B4">
        <w:rPr>
          <w:rFonts w:eastAsia="微软雅黑"/>
          <w:kern w:val="2"/>
        </w:rPr>
        <w:t>L</w:t>
      </w:r>
      <w:r w:rsidR="00FE04B4" w:rsidRPr="000652BF">
        <w:rPr>
          <w:rFonts w:eastAsia="微软雅黑"/>
          <w:kern w:val="2"/>
        </w:rPr>
        <w:t xml:space="preserve"> of 0.5% TRBCs was added to 50 µ</w:t>
      </w:r>
      <w:r w:rsidR="00FE04B4">
        <w:rPr>
          <w:rFonts w:eastAsia="微软雅黑"/>
          <w:kern w:val="2"/>
        </w:rPr>
        <w:t>L</w:t>
      </w:r>
      <w:r w:rsidR="00FE04B4" w:rsidRPr="000652BF">
        <w:rPr>
          <w:rFonts w:eastAsia="微软雅黑"/>
          <w:kern w:val="2"/>
        </w:rPr>
        <w:t xml:space="preserve"> of cell culture supernatant, and the mixture was incubated at room temperature for 1 </w:t>
      </w:r>
      <w:r w:rsidR="00FE04B4">
        <w:rPr>
          <w:rFonts w:eastAsia="微软雅黑"/>
          <w:kern w:val="2"/>
        </w:rPr>
        <w:t>h</w:t>
      </w:r>
      <w:r w:rsidR="00FE04B4" w:rsidRPr="000652BF">
        <w:rPr>
          <w:rFonts w:eastAsia="微软雅黑"/>
          <w:kern w:val="2"/>
        </w:rPr>
        <w:t xml:space="preserve">. The neutralization titer was the highest </w:t>
      </w:r>
      <w:proofErr w:type="spellStart"/>
      <w:r w:rsidR="00FE04B4" w:rsidRPr="000652BF">
        <w:rPr>
          <w:rFonts w:eastAsia="微软雅黑"/>
          <w:kern w:val="2"/>
        </w:rPr>
        <w:t>mAb</w:t>
      </w:r>
      <w:proofErr w:type="spellEnd"/>
      <w:r w:rsidR="00FE04B4" w:rsidRPr="000652BF">
        <w:rPr>
          <w:rFonts w:eastAsia="微软雅黑"/>
          <w:kern w:val="2"/>
        </w:rPr>
        <w:t xml:space="preserve"> dilution that was negative for hemagglutination. The assay was performed in quadruplicate. IC</w:t>
      </w:r>
      <w:r w:rsidR="00FE04B4" w:rsidRPr="000652BF">
        <w:rPr>
          <w:rFonts w:eastAsia="微软雅黑"/>
          <w:kern w:val="2"/>
          <w:vertAlign w:val="subscript"/>
        </w:rPr>
        <w:t>50</w:t>
      </w:r>
      <w:r w:rsidR="00FE04B4" w:rsidRPr="000652BF">
        <w:rPr>
          <w:rFonts w:eastAsia="微软雅黑"/>
          <w:kern w:val="2"/>
        </w:rPr>
        <w:t xml:space="preserve"> values were determined using the </w:t>
      </w:r>
      <w:bookmarkStart w:id="19" w:name="OLE_LINK33"/>
      <w:bookmarkStart w:id="20" w:name="OLE_LINK34"/>
      <w:r w:rsidR="00FE04B4" w:rsidRPr="000652BF">
        <w:rPr>
          <w:rFonts w:eastAsia="微软雅黑"/>
          <w:kern w:val="2"/>
        </w:rPr>
        <w:t>Spearman-</w:t>
      </w:r>
      <w:proofErr w:type="spellStart"/>
      <w:r w:rsidR="00FE04B4" w:rsidRPr="000652BF">
        <w:rPr>
          <w:rFonts w:eastAsia="微软雅黑"/>
          <w:kern w:val="2"/>
        </w:rPr>
        <w:t>Kärber</w:t>
      </w:r>
      <w:bookmarkEnd w:id="19"/>
      <w:bookmarkEnd w:id="20"/>
      <w:proofErr w:type="spellEnd"/>
      <w:r w:rsidR="00FE04B4" w:rsidRPr="000652BF">
        <w:rPr>
          <w:rFonts w:eastAsia="微软雅黑"/>
          <w:kern w:val="2"/>
        </w:rPr>
        <w:t xml:space="preserve"> formula.</w:t>
      </w:r>
    </w:p>
    <w:p w14:paraId="6EAACDC9" w14:textId="77777777" w:rsidR="00A46279" w:rsidRDefault="00A46279" w:rsidP="00A46279">
      <w:pPr>
        <w:widowControl w:val="0"/>
        <w:topLinePunct/>
        <w:spacing w:line="360" w:lineRule="auto"/>
        <w:ind w:firstLineChars="200" w:firstLine="480"/>
        <w:jc w:val="both"/>
        <w:rPr>
          <w:rFonts w:eastAsia="微软雅黑"/>
          <w:kern w:val="2"/>
        </w:rPr>
      </w:pPr>
    </w:p>
    <w:p w14:paraId="01C54B7D" w14:textId="77777777" w:rsidR="00B423F4" w:rsidRDefault="00B423F4" w:rsidP="00A46279">
      <w:pPr>
        <w:spacing w:line="360" w:lineRule="auto"/>
        <w:rPr>
          <w:b/>
        </w:rPr>
      </w:pPr>
      <w:r w:rsidRPr="005637BD">
        <w:rPr>
          <w:b/>
        </w:rPr>
        <w:t>ADCC assay</w:t>
      </w:r>
    </w:p>
    <w:p w14:paraId="1A3538A7" w14:textId="073D2A51" w:rsidR="00B423F4" w:rsidRDefault="00B423F4" w:rsidP="00A46279">
      <w:pPr>
        <w:spacing w:line="360" w:lineRule="auto"/>
        <w:rPr>
          <w:rFonts w:eastAsiaTheme="minorEastAsia"/>
        </w:rPr>
      </w:pPr>
      <w:r w:rsidRPr="00C550F9">
        <w:lastRenderedPageBreak/>
        <w:t>The ADCC activity was determined using a previously described flow cytometry-based assay employing two fluorescent dyes to discriminate viable and dead cells, with minor modifications</w:t>
      </w:r>
      <w:r>
        <w:fldChar w:fldCharType="begin"/>
      </w:r>
      <w:r>
        <w:instrText xml:space="preserve"> ADDIN EN.CITE &lt;EndNote&gt;&lt;Cite&gt;&lt;Author&gt;Srivastava&lt;/Author&gt;&lt;Year&gt;2013&lt;/Year&gt;&lt;RecNum&gt;1101&lt;/RecNum&gt;&lt;DisplayText&gt;(Srivastava et al., 2013)&lt;/DisplayText&gt;&lt;record&gt;&lt;rec-number&gt;1101&lt;/rec-number&gt;&lt;foreign-keys&gt;&lt;key app="EN" db-id="5ss5r5wzcw2vfkee95f50wzvpe2s9ev2epa2" timestamp="1637849213"&gt;1101&lt;/key&gt;&lt;/foreign-keys&gt;&lt;ref-type name="Journal Article"&gt;17&lt;/ref-type&gt;&lt;contributors&gt;&lt;authors&gt;&lt;author&gt;Srivastava, V.&lt;/author&gt;&lt;author&gt;Yang, Z.&lt;/author&gt;&lt;author&gt;Hung, I. F.&lt;/author&gt;&lt;author&gt;Xu, J.&lt;/author&gt;&lt;author&gt;Zheng, B.&lt;/author&gt;&lt;author&gt;Zhang, M. Y.&lt;/author&gt;&lt;/authors&gt;&lt;/contributors&gt;&lt;auth-address&gt;Department of Microbiology, Li Ka Shing Faculty of Medicine, The University of Hong Kong, Hong Kong, China.&lt;/auth-address&gt;&lt;titles&gt;&lt;title&gt;Identification of dominant antibody-dependent cell-mediated cytotoxicity epitopes on the hemagglutinin antigen of pandemic H1N1 influenza virus&lt;/title&gt;&lt;secondary-title&gt;J Virol&lt;/secondary-title&gt;&lt;/titles&gt;&lt;periodical&gt;&lt;full-title&gt;J Virol&lt;/full-title&gt;&lt;/periodical&gt;&lt;pages&gt;5831-40&lt;/pages&gt;&lt;volume&gt;87&lt;/volume&gt;&lt;number&gt;10&lt;/number&gt;&lt;edition&gt;2013/03/15&lt;/edition&gt;&lt;keywords&gt;&lt;keyword&gt;Antibodies, Viral/immunology&lt;/keyword&gt;&lt;keyword&gt;*Antibody-Dependent Cell Cytotoxicity&lt;/keyword&gt;&lt;keyword&gt;China&lt;/keyword&gt;&lt;keyword&gt;*Epitope Mapping&lt;/keyword&gt;&lt;keyword&gt;Epitopes, B-Lymphocyte/*immunology&lt;/keyword&gt;&lt;keyword&gt;Hemagglutinin Glycoproteins, Influenza Virus/*immunology&lt;/keyword&gt;&lt;keyword&gt;Humans&lt;/keyword&gt;&lt;keyword&gt;Immunoglobulin G/immunology&lt;/keyword&gt;&lt;keyword&gt;Influenza A Virus, H1N1 Subtype/*immunology&lt;/keyword&gt;&lt;keyword&gt;Influenza, Human/immunology&lt;/keyword&gt;&lt;/keywords&gt;&lt;dates&gt;&lt;year&gt;2013&lt;/year&gt;&lt;pub-dates&gt;&lt;date&gt;May&lt;/date&gt;&lt;/pub-dates&gt;&lt;/dates&gt;&lt;isbn&gt;1098-5514 (Electronic)&amp;#xD;0022-538X (Linking)&lt;/isbn&gt;&lt;accession-num&gt;23487456&lt;/accession-num&gt;&lt;urls&gt;&lt;related-urls&gt;&lt;url&gt;https://www.ncbi.nlm.nih.gov/pubmed/23487456&lt;/url&gt;&lt;/related-urls&gt;&lt;/urls&gt;&lt;custom2&gt;PMC3648183&lt;/custom2&gt;&lt;electronic-resource-num&gt;10.1128/JVI.00273-13&lt;/electronic-resource-num&gt;&lt;/record&gt;&lt;/Cite&gt;&lt;/EndNote&gt;</w:instrText>
      </w:r>
      <w:r>
        <w:fldChar w:fldCharType="separate"/>
      </w:r>
      <w:r>
        <w:rPr>
          <w:noProof/>
        </w:rPr>
        <w:t>(Srivastava et al., 2013)</w:t>
      </w:r>
      <w:r>
        <w:fldChar w:fldCharType="end"/>
      </w:r>
      <w:r w:rsidRPr="00C550F9">
        <w:t>. Briefly, MDCK cells infected by influenza B viruses at an MOI of 10 were used as target cells. Mouse NK cells were used as effector cells</w:t>
      </w:r>
      <w:r w:rsidRPr="00C550F9">
        <w:rPr>
          <w:rFonts w:hint="eastAsia"/>
        </w:rPr>
        <w:t xml:space="preserve"> </w:t>
      </w:r>
      <w:r>
        <w:rPr>
          <w:rFonts w:hint="eastAsia"/>
        </w:rPr>
        <w:t>and</w:t>
      </w:r>
      <w:r>
        <w:t xml:space="preserve"> </w:t>
      </w:r>
      <w:r w:rsidRPr="00C550F9">
        <w:t>isolated from spleens using the NK Cell Isolation Kit II (MACS). Target cells were labeled with PKH67 (Sigma-Aldrich), a general cell membrane-labeling dye. The cells were washed twice with PBS and plated in triplicate at 5 × 10</w:t>
      </w:r>
      <w:r w:rsidRPr="005637BD">
        <w:rPr>
          <w:vertAlign w:val="superscript"/>
        </w:rPr>
        <w:t>4</w:t>
      </w:r>
      <w:r w:rsidRPr="00C550F9">
        <w:t xml:space="preserve"> cells per well in 96-well plates, followed by the addition of serially diluted </w:t>
      </w:r>
      <w:proofErr w:type="spellStart"/>
      <w:r>
        <w:rPr>
          <w:rFonts w:hint="eastAsia"/>
        </w:rPr>
        <w:t>mAbs</w:t>
      </w:r>
      <w:proofErr w:type="spellEnd"/>
      <w:r w:rsidRPr="00C550F9">
        <w:t xml:space="preserve"> (from 20 to 0.5 </w:t>
      </w:r>
      <w:proofErr w:type="spellStart"/>
      <w:r w:rsidRPr="00C550F9">
        <w:t>μg</w:t>
      </w:r>
      <w:proofErr w:type="spellEnd"/>
      <w:r w:rsidRPr="00C550F9">
        <w:t>/m</w:t>
      </w:r>
      <w:r w:rsidR="002F495A" w:rsidRPr="00C550F9">
        <w:t>L</w:t>
      </w:r>
      <w:r w:rsidRPr="00C550F9">
        <w:t>).</w:t>
      </w:r>
      <w:r>
        <w:t xml:space="preserve"> </w:t>
      </w:r>
      <w:r w:rsidRPr="00C550F9">
        <w:t>After incubation for 30 minutes at 37</w:t>
      </w:r>
      <w:r w:rsidR="002F495A">
        <w:rPr>
          <w:rFonts w:hint="eastAsia"/>
        </w:rPr>
        <w:t xml:space="preserve"> </w:t>
      </w:r>
      <w:r w:rsidRPr="00C550F9">
        <w:t>°C,</w:t>
      </w:r>
      <w:r>
        <w:t xml:space="preserve"> </w:t>
      </w:r>
      <w:r w:rsidRPr="00C550F9">
        <w:t>mouse NK cells were added to the target cell-antibody mixture at 1</w:t>
      </w:r>
      <w:r>
        <w:t xml:space="preserve"> </w:t>
      </w:r>
      <w:r w:rsidRPr="00C550F9">
        <w:t>×</w:t>
      </w:r>
      <w:r>
        <w:t xml:space="preserve"> </w:t>
      </w:r>
      <w:r w:rsidRPr="00C550F9">
        <w:t>10</w:t>
      </w:r>
      <w:r w:rsidRPr="00C550F9">
        <w:rPr>
          <w:vertAlign w:val="superscript"/>
        </w:rPr>
        <w:t>6</w:t>
      </w:r>
      <w:r w:rsidRPr="00C550F9">
        <w:t xml:space="preserve"> cells per well.</w:t>
      </w:r>
      <w:r>
        <w:t xml:space="preserve"> </w:t>
      </w:r>
      <w:r w:rsidRPr="00C550F9">
        <w:t xml:space="preserve">Following 3 hours of incubation at 37°C, 1 </w:t>
      </w:r>
      <w:proofErr w:type="spellStart"/>
      <w:r w:rsidRPr="00C550F9">
        <w:t>μ</w:t>
      </w:r>
      <w:r w:rsidR="002F495A" w:rsidRPr="00C550F9">
        <w:t>L</w:t>
      </w:r>
      <w:proofErr w:type="spellEnd"/>
      <w:r w:rsidRPr="00C550F9">
        <w:t xml:space="preserve"> of 7-AAD (</w:t>
      </w:r>
      <w:proofErr w:type="spellStart"/>
      <w:r w:rsidRPr="00C550F9">
        <w:t>eBioscience</w:t>
      </w:r>
      <w:proofErr w:type="spellEnd"/>
      <w:r w:rsidRPr="00C550F9">
        <w:t xml:space="preserve">) was added to the wells to stain dead cells. Cell death was determined on a </w:t>
      </w:r>
      <w:proofErr w:type="spellStart"/>
      <w:r w:rsidRPr="00C550F9">
        <w:t>FACSAria</w:t>
      </w:r>
      <w:proofErr w:type="spellEnd"/>
      <w:r w:rsidRPr="00C550F9">
        <w:t xml:space="preserve"> III flow cytometer using BD FACS Diva software (BD Biosciences). A total of 10,000 target cells were acquired, and the relative proportions of four identifiable cell populations determined via software analysis: live effector cells (no dye), dead effector cells (7-AAD positive), live target cells (PKH-67 positive), and dead target cells (PKH-67 and 7-AAD double positive).</w:t>
      </w:r>
      <w:r>
        <w:t xml:space="preserve"> </w:t>
      </w:r>
      <w:r w:rsidRPr="00C550F9">
        <w:t xml:space="preserve">The assay controls used to determine cell populations included target cells alone (background cell death) and target cells with 5 </w:t>
      </w:r>
      <w:proofErr w:type="spellStart"/>
      <w:r w:rsidRPr="00C550F9">
        <w:t>μl</w:t>
      </w:r>
      <w:proofErr w:type="spellEnd"/>
      <w:r w:rsidRPr="00C550F9">
        <w:t xml:space="preserve"> of Triton X-100 added (maximum fluorescence). The percentage ADCC activity of tested sera was expressed with the following formula: [(percent experimental lysis−percent spontaneous lysis) / (percent maximum lysis−percent spontaneous lysis)] × 100. The percent spontaneous lysis is the percent lysis of infected cells with effector cells in the absence of the added antibody, and the percent maximum lysis is the percent lysis of infected cells with effector cells in the presence of 1% Triton X-100.</w:t>
      </w:r>
      <w:r>
        <w:t xml:space="preserve"> </w:t>
      </w:r>
      <w:r w:rsidRPr="00C550F9">
        <w:t xml:space="preserve">The experiment was performed 3 times with </w:t>
      </w:r>
      <w:r>
        <w:rPr>
          <w:rFonts w:hint="eastAsia"/>
        </w:rPr>
        <w:t>mouse</w:t>
      </w:r>
      <w:r>
        <w:t xml:space="preserve"> </w:t>
      </w:r>
      <w:r w:rsidRPr="00C550F9">
        <w:t>NK cells from 3 different mice. One representative dataset is presented in this report.</w:t>
      </w:r>
    </w:p>
    <w:p w14:paraId="6EE39732" w14:textId="77777777" w:rsidR="00520282" w:rsidRPr="00520282" w:rsidRDefault="00520282" w:rsidP="00A46279">
      <w:pPr>
        <w:spacing w:line="360" w:lineRule="auto"/>
        <w:rPr>
          <w:rFonts w:eastAsiaTheme="minorEastAsia"/>
          <w:kern w:val="2"/>
        </w:rPr>
      </w:pPr>
    </w:p>
    <w:p w14:paraId="03F0C244" w14:textId="172D768A" w:rsidR="00895D7B" w:rsidRPr="000652BF" w:rsidRDefault="00895D7B" w:rsidP="00A46279">
      <w:pPr>
        <w:widowControl w:val="0"/>
        <w:topLinePunct/>
        <w:spacing w:line="360" w:lineRule="auto"/>
        <w:jc w:val="both"/>
        <w:rPr>
          <w:rFonts w:eastAsia="微软雅黑"/>
          <w:kern w:val="2"/>
        </w:rPr>
      </w:pPr>
      <w:r>
        <w:rPr>
          <w:rFonts w:eastAsia="宋体"/>
          <w:b/>
          <w:bCs/>
          <w:kern w:val="2"/>
        </w:rPr>
        <w:t>T</w:t>
      </w:r>
      <w:r w:rsidRPr="000652BF">
        <w:rPr>
          <w:rFonts w:eastAsia="宋体"/>
          <w:b/>
          <w:bCs/>
          <w:kern w:val="2"/>
        </w:rPr>
        <w:t xml:space="preserve">herapeutic efficacy studies in mice </w:t>
      </w:r>
    </w:p>
    <w:p w14:paraId="366B2E51" w14:textId="7B9E7584" w:rsidR="003527CF" w:rsidRDefault="00895D7B" w:rsidP="00A46279">
      <w:pPr>
        <w:spacing w:line="360" w:lineRule="auto"/>
        <w:rPr>
          <w:rFonts w:eastAsia="微软雅黑"/>
          <w:kern w:val="2"/>
        </w:rPr>
      </w:pPr>
      <w:r w:rsidRPr="00524863">
        <w:rPr>
          <w:rFonts w:eastAsia="微软雅黑"/>
          <w:kern w:val="2"/>
        </w:rPr>
        <w:t xml:space="preserve">All </w:t>
      </w:r>
      <w:r w:rsidRPr="002F495A">
        <w:rPr>
          <w:rFonts w:eastAsia="微软雅黑"/>
          <w:i/>
          <w:kern w:val="2"/>
        </w:rPr>
        <w:t>in vivo</w:t>
      </w:r>
      <w:r w:rsidRPr="00524863">
        <w:rPr>
          <w:rFonts w:eastAsia="微软雅黑"/>
          <w:kern w:val="2"/>
        </w:rPr>
        <w:t xml:space="preserve"> studies were performed in accordance with Institutional Animal Care and Use Committee guidelines and were approved by the Ethics Committee of Xiamen University Laboratory Animal Center.</w:t>
      </w:r>
      <w:r>
        <w:rPr>
          <w:rFonts w:eastAsia="微软雅黑"/>
          <w:kern w:val="2"/>
        </w:rPr>
        <w:t xml:space="preserve"> T</w:t>
      </w:r>
      <w:r w:rsidRPr="000652BF">
        <w:rPr>
          <w:rFonts w:eastAsia="微软雅黑"/>
          <w:kern w:val="2"/>
        </w:rPr>
        <w:t xml:space="preserve">he mice received the antibody </w:t>
      </w:r>
      <w:r>
        <w:rPr>
          <w:rFonts w:eastAsia="微软雅黑"/>
          <w:kern w:val="2"/>
        </w:rPr>
        <w:t xml:space="preserve">at the </w:t>
      </w:r>
      <w:r w:rsidRPr="00895D7B">
        <w:rPr>
          <w:rFonts w:eastAsia="微软雅黑"/>
          <w:kern w:val="2"/>
        </w:rPr>
        <w:t>indicated</w:t>
      </w:r>
      <w:r>
        <w:rPr>
          <w:rFonts w:eastAsia="微软雅黑"/>
          <w:kern w:val="2"/>
        </w:rPr>
        <w:t xml:space="preserve"> day</w:t>
      </w:r>
      <w:r w:rsidRPr="000652BF">
        <w:rPr>
          <w:rFonts w:eastAsia="微软雅黑"/>
          <w:kern w:val="2"/>
        </w:rPr>
        <w:t xml:space="preserve"> after infection</w:t>
      </w:r>
      <w:r>
        <w:rPr>
          <w:rFonts w:eastAsia="微软雅黑"/>
          <w:kern w:val="2"/>
        </w:rPr>
        <w:t xml:space="preserve">. </w:t>
      </w:r>
      <w:r w:rsidRPr="000652BF">
        <w:rPr>
          <w:rFonts w:eastAsia="微软雅黑"/>
          <w:kern w:val="2"/>
        </w:rPr>
        <w:t xml:space="preserve">The animals were observed daily for mortality and morbidity, and body weight was measured for up to 14 days after infection. </w:t>
      </w:r>
      <w:bookmarkStart w:id="21" w:name="OLE_LINK128"/>
      <w:bookmarkStart w:id="22" w:name="OLE_LINK131"/>
      <w:r w:rsidRPr="000652BF">
        <w:rPr>
          <w:rFonts w:eastAsia="微软雅黑"/>
          <w:kern w:val="2"/>
        </w:rPr>
        <w:t>Animals that lost more than 25% of their initial body weight were euthanized in accordance with our animal study protocol.</w:t>
      </w:r>
      <w:bookmarkEnd w:id="21"/>
      <w:bookmarkEnd w:id="22"/>
      <w:r w:rsidRPr="000652BF">
        <w:rPr>
          <w:rFonts w:eastAsia="微软雅黑"/>
          <w:kern w:val="2"/>
        </w:rPr>
        <w:t xml:space="preserve"> </w:t>
      </w:r>
    </w:p>
    <w:p w14:paraId="09A049BC" w14:textId="77777777" w:rsidR="00121CE2" w:rsidRPr="0072335D" w:rsidRDefault="00121CE2" w:rsidP="00121CE2">
      <w:pPr>
        <w:spacing w:line="360" w:lineRule="auto"/>
        <w:jc w:val="center"/>
      </w:pPr>
      <w:r w:rsidRPr="0072335D">
        <w:rPr>
          <w:noProof/>
        </w:rPr>
        <w:lastRenderedPageBreak/>
        <w:drawing>
          <wp:inline distT="0" distB="0" distL="0" distR="0" wp14:anchorId="059AC367" wp14:editId="1D46FCE5">
            <wp:extent cx="5943600" cy="2186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92749" name=""/>
                    <pic:cNvPicPr/>
                  </pic:nvPicPr>
                  <pic:blipFill>
                    <a:blip r:embed="rId11"/>
                    <a:stretch>
                      <a:fillRect/>
                    </a:stretch>
                  </pic:blipFill>
                  <pic:spPr>
                    <a:xfrm>
                      <a:off x="0" y="0"/>
                      <a:ext cx="5943600" cy="2186940"/>
                    </a:xfrm>
                    <a:prstGeom prst="rect">
                      <a:avLst/>
                    </a:prstGeom>
                  </pic:spPr>
                </pic:pic>
              </a:graphicData>
            </a:graphic>
          </wp:inline>
        </w:drawing>
      </w:r>
    </w:p>
    <w:p w14:paraId="64B24EFC" w14:textId="29F1162A" w:rsidR="00121CE2" w:rsidRPr="00A46279" w:rsidRDefault="00121CE2" w:rsidP="00A46279">
      <w:pPr>
        <w:spacing w:line="360" w:lineRule="auto"/>
        <w:rPr>
          <w:rFonts w:eastAsiaTheme="minorEastAsia"/>
        </w:rPr>
      </w:pPr>
      <w:r w:rsidRPr="0072335D">
        <w:rPr>
          <w:b/>
        </w:rPr>
        <w:t xml:space="preserve">Figure </w:t>
      </w:r>
      <w:r w:rsidR="00123D95" w:rsidRPr="0072335D">
        <w:rPr>
          <w:b/>
        </w:rPr>
        <w:t>S</w:t>
      </w:r>
      <w:r w:rsidR="00123D95">
        <w:rPr>
          <w:rFonts w:eastAsiaTheme="minorEastAsia" w:hint="eastAsia"/>
          <w:b/>
        </w:rPr>
        <w:t>1</w:t>
      </w:r>
      <w:r w:rsidRPr="00A46279">
        <w:rPr>
          <w:rFonts w:eastAsia="宋体"/>
          <w:b/>
        </w:rPr>
        <w:t>.</w:t>
      </w:r>
      <w:r w:rsidRPr="0072335D">
        <w:rPr>
          <w:rFonts w:ascii="宋体" w:eastAsia="宋体" w:hAnsi="宋体" w:cs="宋体"/>
          <w:b/>
        </w:rPr>
        <w:t xml:space="preserve"> </w:t>
      </w:r>
      <w:proofErr w:type="spellStart"/>
      <w:proofErr w:type="gramStart"/>
      <w:r w:rsidRPr="0072335D">
        <w:t>Lentiviral</w:t>
      </w:r>
      <w:proofErr w:type="spellEnd"/>
      <w:r w:rsidRPr="0072335D">
        <w:t xml:space="preserve"> vector </w:t>
      </w:r>
      <w:r w:rsidRPr="0072335D">
        <w:rPr>
          <w:rFonts w:hint="eastAsia"/>
        </w:rPr>
        <w:t>used</w:t>
      </w:r>
      <w:r w:rsidRPr="0072335D">
        <w:t xml:space="preserve"> </w:t>
      </w:r>
      <w:r w:rsidRPr="0072335D">
        <w:rPr>
          <w:rFonts w:hint="eastAsia"/>
        </w:rPr>
        <w:t>in</w:t>
      </w:r>
      <w:r w:rsidRPr="0072335D">
        <w:t xml:space="preserve"> </w:t>
      </w:r>
      <w:r w:rsidRPr="0072335D">
        <w:rPr>
          <w:rFonts w:hint="eastAsia"/>
        </w:rPr>
        <w:t>this</w:t>
      </w:r>
      <w:r w:rsidRPr="0072335D">
        <w:t xml:space="preserve"> </w:t>
      </w:r>
      <w:r w:rsidRPr="0072335D">
        <w:rPr>
          <w:rFonts w:hint="eastAsia"/>
        </w:rPr>
        <w:t>study</w:t>
      </w:r>
      <w:r w:rsidRPr="0072335D">
        <w:t>.</w:t>
      </w:r>
      <w:proofErr w:type="gramEnd"/>
      <w:r w:rsidR="00001A2E">
        <w:t xml:space="preserve"> </w:t>
      </w:r>
      <w:r w:rsidR="00A46279" w:rsidRPr="00A46279">
        <w:rPr>
          <w:rFonts w:hint="eastAsia"/>
          <w:b/>
        </w:rPr>
        <w:t>A</w:t>
      </w:r>
      <w:r w:rsidR="00A46279">
        <w:rPr>
          <w:rFonts w:hint="eastAsia"/>
        </w:rPr>
        <w:t xml:space="preserve"> </w:t>
      </w:r>
      <w:r w:rsidR="00001A2E" w:rsidRPr="00001A2E">
        <w:t xml:space="preserve">7G1 </w:t>
      </w:r>
      <w:proofErr w:type="spellStart"/>
      <w:r w:rsidR="00001A2E" w:rsidRPr="00001A2E">
        <w:t>hybridoma</w:t>
      </w:r>
      <w:proofErr w:type="spellEnd"/>
      <w:r w:rsidR="00001A2E" w:rsidRPr="00001A2E">
        <w:t xml:space="preserve"> cells were forced to express </w:t>
      </w:r>
      <w:proofErr w:type="spellStart"/>
      <w:r w:rsidR="00001A2E" w:rsidRPr="00001A2E">
        <w:t>rtTA</w:t>
      </w:r>
      <w:proofErr w:type="spellEnd"/>
      <w:r w:rsidR="00001A2E" w:rsidRPr="00001A2E">
        <w:t xml:space="preserve"> after </w:t>
      </w:r>
      <w:proofErr w:type="spellStart"/>
      <w:r w:rsidR="00001A2E" w:rsidRPr="00001A2E">
        <w:t>lentiviral</w:t>
      </w:r>
      <w:proofErr w:type="spellEnd"/>
      <w:r w:rsidR="00001A2E" w:rsidRPr="00001A2E">
        <w:t xml:space="preserve"> transduction with the </w:t>
      </w:r>
      <w:proofErr w:type="spellStart"/>
      <w:r w:rsidR="00001A2E" w:rsidRPr="00001A2E">
        <w:t>pLenti</w:t>
      </w:r>
      <w:proofErr w:type="spellEnd"/>
      <w:r w:rsidR="00001A2E" w:rsidRPr="00001A2E">
        <w:t>-CMV-</w:t>
      </w:r>
      <w:proofErr w:type="spellStart"/>
      <w:r w:rsidR="00001A2E" w:rsidRPr="00001A2E">
        <w:t>rtTA</w:t>
      </w:r>
      <w:proofErr w:type="spellEnd"/>
      <w:r w:rsidR="00001A2E" w:rsidRPr="00001A2E">
        <w:t xml:space="preserve">-Blast vector (a gift from Eric Campeau, </w:t>
      </w:r>
      <w:proofErr w:type="spellStart"/>
      <w:r w:rsidR="00001A2E" w:rsidRPr="00001A2E">
        <w:t>Addgene</w:t>
      </w:r>
      <w:proofErr w:type="spellEnd"/>
      <w:r w:rsidR="00001A2E" w:rsidRPr="00001A2E">
        <w:t xml:space="preserve"> plasmid # 26429)</w:t>
      </w:r>
      <w:r w:rsidR="00A46279">
        <w:rPr>
          <w:rFonts w:hint="eastAsia"/>
        </w:rPr>
        <w:t>.</w:t>
      </w:r>
      <w:r w:rsidR="00A46279" w:rsidRPr="00A46279">
        <w:t xml:space="preserve"> </w:t>
      </w:r>
      <w:r w:rsidR="00A46279" w:rsidRPr="00A46279">
        <w:rPr>
          <w:rFonts w:hint="eastAsia"/>
          <w:b/>
        </w:rPr>
        <w:t>B</w:t>
      </w:r>
      <w:r w:rsidR="00A46279">
        <w:rPr>
          <w:rFonts w:hint="eastAsia"/>
        </w:rPr>
        <w:t xml:space="preserve"> </w:t>
      </w:r>
      <w:r w:rsidR="00A46279">
        <w:t>The</w:t>
      </w:r>
      <w:r w:rsidR="00A46279" w:rsidRPr="00001A2E">
        <w:t xml:space="preserve"> tetracycline-inducible AID (</w:t>
      </w:r>
      <w:proofErr w:type="spellStart"/>
      <w:r w:rsidR="00A46279" w:rsidRPr="00001A2E">
        <w:t>Tet</w:t>
      </w:r>
      <w:proofErr w:type="spellEnd"/>
      <w:r w:rsidR="00A46279" w:rsidRPr="00001A2E">
        <w:t>-On) expression cassette (pLenti-CMVTRE3G-hAID-F2A-eGFP-Puro), which contains a tetracycline response element promoter (CMV-TRE3G), was constructed in house</w:t>
      </w:r>
      <w:r w:rsidR="00A46279">
        <w:rPr>
          <w:rFonts w:hint="eastAsia"/>
        </w:rPr>
        <w:t>.</w:t>
      </w:r>
      <w:r w:rsidR="00A46279">
        <w:rPr>
          <w:rFonts w:eastAsiaTheme="minorEastAsia"/>
        </w:rPr>
        <w:br/>
      </w:r>
    </w:p>
    <w:p w14:paraId="278D0AB1" w14:textId="77777777" w:rsidR="00121CE2" w:rsidRPr="0072335D" w:rsidRDefault="00121CE2" w:rsidP="00A46279">
      <w:pPr>
        <w:spacing w:line="360" w:lineRule="auto"/>
        <w:jc w:val="center"/>
        <w:rPr>
          <w:rFonts w:ascii="宋体" w:eastAsia="宋体" w:hAnsi="宋体" w:cs="宋体"/>
        </w:rPr>
      </w:pPr>
      <w:r w:rsidRPr="0072335D">
        <w:rPr>
          <w:rFonts w:ascii="宋体" w:eastAsia="宋体" w:hAnsi="宋体" w:cs="宋体"/>
          <w:noProof/>
        </w:rPr>
        <w:drawing>
          <wp:inline distT="0" distB="0" distL="0" distR="0" wp14:anchorId="476092B1" wp14:editId="5EE85E4D">
            <wp:extent cx="4553833" cy="2936638"/>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29495" name=""/>
                    <pic:cNvPicPr/>
                  </pic:nvPicPr>
                  <pic:blipFill>
                    <a:blip r:embed="rId12"/>
                    <a:stretch>
                      <a:fillRect/>
                    </a:stretch>
                  </pic:blipFill>
                  <pic:spPr>
                    <a:xfrm>
                      <a:off x="0" y="0"/>
                      <a:ext cx="4566634" cy="2944893"/>
                    </a:xfrm>
                    <a:prstGeom prst="rect">
                      <a:avLst/>
                    </a:prstGeom>
                  </pic:spPr>
                </pic:pic>
              </a:graphicData>
            </a:graphic>
          </wp:inline>
        </w:drawing>
      </w:r>
    </w:p>
    <w:p w14:paraId="68DFE66A" w14:textId="27006568" w:rsidR="00121CE2" w:rsidRPr="0072335D" w:rsidRDefault="00121CE2" w:rsidP="00A46279">
      <w:pPr>
        <w:spacing w:line="360" w:lineRule="auto"/>
      </w:pPr>
      <w:r w:rsidRPr="0072335D">
        <w:rPr>
          <w:b/>
        </w:rPr>
        <w:t xml:space="preserve">Figure </w:t>
      </w:r>
      <w:r w:rsidR="00123D95" w:rsidRPr="0072335D">
        <w:rPr>
          <w:b/>
        </w:rPr>
        <w:t>S</w:t>
      </w:r>
      <w:r w:rsidR="00123D95">
        <w:rPr>
          <w:rFonts w:eastAsiaTheme="minorEastAsia" w:hint="eastAsia"/>
          <w:b/>
        </w:rPr>
        <w:t>2</w:t>
      </w:r>
      <w:r w:rsidRPr="0072335D">
        <w:rPr>
          <w:b/>
        </w:rPr>
        <w:t xml:space="preserve">. </w:t>
      </w:r>
      <w:proofErr w:type="gramStart"/>
      <w:r w:rsidRPr="0072335D">
        <w:t>Fluorescence microscopy images (GFP expression) and corresponding bright field images of TeTon-AID-7G1 cells.</w:t>
      </w:r>
      <w:proofErr w:type="gramEnd"/>
      <w:r w:rsidRPr="0072335D">
        <w:t xml:space="preserve"> Photographs were taken on 2 and 4 days after incubation with doxycycline.</w:t>
      </w:r>
    </w:p>
    <w:p w14:paraId="70976099" w14:textId="77777777" w:rsidR="00121CE2" w:rsidRPr="0072335D" w:rsidRDefault="00121CE2" w:rsidP="00A46279">
      <w:pPr>
        <w:spacing w:line="360" w:lineRule="auto"/>
        <w:rPr>
          <w:b/>
        </w:rPr>
      </w:pPr>
    </w:p>
    <w:p w14:paraId="7A61C397" w14:textId="77777777" w:rsidR="00121CE2" w:rsidRPr="0072335D" w:rsidRDefault="00121CE2" w:rsidP="00A46279">
      <w:pPr>
        <w:spacing w:line="360" w:lineRule="auto"/>
        <w:jc w:val="center"/>
        <w:rPr>
          <w:b/>
        </w:rPr>
      </w:pPr>
      <w:r w:rsidRPr="0072335D">
        <w:rPr>
          <w:b/>
          <w:noProof/>
        </w:rPr>
        <w:lastRenderedPageBreak/>
        <w:drawing>
          <wp:inline distT="0" distB="0" distL="0" distR="0" wp14:anchorId="13768D30" wp14:editId="46131C6A">
            <wp:extent cx="4541722" cy="2283477"/>
            <wp:effectExtent l="0" t="0" r="508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41035" name="Pictur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1071" cy="2288178"/>
                    </a:xfrm>
                    <a:prstGeom prst="rect">
                      <a:avLst/>
                    </a:prstGeom>
                  </pic:spPr>
                </pic:pic>
              </a:graphicData>
            </a:graphic>
          </wp:inline>
        </w:drawing>
      </w:r>
    </w:p>
    <w:p w14:paraId="13997B5C" w14:textId="3B665D5D" w:rsidR="00121CE2" w:rsidRPr="0072335D" w:rsidRDefault="00121CE2" w:rsidP="00A46279">
      <w:pPr>
        <w:spacing w:line="360" w:lineRule="auto"/>
      </w:pPr>
      <w:r w:rsidRPr="0072335D">
        <w:rPr>
          <w:b/>
        </w:rPr>
        <w:t xml:space="preserve">Figure </w:t>
      </w:r>
      <w:r w:rsidR="00123D95" w:rsidRPr="0072335D">
        <w:rPr>
          <w:b/>
        </w:rPr>
        <w:t>S</w:t>
      </w:r>
      <w:r w:rsidR="00123D95">
        <w:rPr>
          <w:rFonts w:eastAsiaTheme="minorEastAsia" w:hint="eastAsia"/>
          <w:b/>
        </w:rPr>
        <w:t>3</w:t>
      </w:r>
      <w:r w:rsidRPr="0072335D">
        <w:rPr>
          <w:b/>
        </w:rPr>
        <w:t xml:space="preserve">. </w:t>
      </w:r>
      <w:r w:rsidRPr="0072335D">
        <w:t xml:space="preserve">Flow </w:t>
      </w:r>
      <w:proofErr w:type="spellStart"/>
      <w:r w:rsidRPr="0072335D">
        <w:t>cytometry</w:t>
      </w:r>
      <w:proofErr w:type="spellEnd"/>
      <w:r w:rsidRPr="0072335D">
        <w:t xml:space="preserve"> analyses of the </w:t>
      </w:r>
      <w:proofErr w:type="spellStart"/>
      <w:r w:rsidRPr="0072335D">
        <w:t>pretransduction</w:t>
      </w:r>
      <w:proofErr w:type="spellEnd"/>
      <w:r w:rsidRPr="0072335D">
        <w:t>, selection, and membrane-</w:t>
      </w:r>
      <w:proofErr w:type="spellStart"/>
      <w:r w:rsidRPr="0072335D">
        <w:t>IgG</w:t>
      </w:r>
      <w:proofErr w:type="spellEnd"/>
      <w:r w:rsidRPr="0072335D">
        <w:rPr>
          <w:vertAlign w:val="superscript"/>
        </w:rPr>
        <w:t>+</w:t>
      </w:r>
      <w:r w:rsidRPr="0072335D">
        <w:t>/</w:t>
      </w:r>
      <w:proofErr w:type="spellStart"/>
      <w:r w:rsidRPr="0072335D">
        <w:t>eGFP</w:t>
      </w:r>
      <w:proofErr w:type="spellEnd"/>
      <w:r w:rsidRPr="0072335D">
        <w:rPr>
          <w:vertAlign w:val="superscript"/>
        </w:rPr>
        <w:t>+</w:t>
      </w:r>
      <w:r w:rsidRPr="0072335D">
        <w:t xml:space="preserve"> </w:t>
      </w:r>
      <w:proofErr w:type="spellStart"/>
      <w:r w:rsidRPr="0072335D">
        <w:t>postsorted</w:t>
      </w:r>
      <w:proofErr w:type="spellEnd"/>
      <w:r w:rsidRPr="0072335D">
        <w:t xml:space="preserve"> </w:t>
      </w:r>
      <w:proofErr w:type="spellStart"/>
      <w:r w:rsidRPr="0072335D">
        <w:t>hybridoma</w:t>
      </w:r>
      <w:proofErr w:type="spellEnd"/>
      <w:r w:rsidRPr="0072335D">
        <w:t xml:space="preserve"> cells</w:t>
      </w:r>
      <w:r w:rsidRPr="00A46279">
        <w:rPr>
          <w:rFonts w:eastAsia="宋体"/>
        </w:rPr>
        <w:t>.</w:t>
      </w:r>
      <w:r w:rsidR="00A46279">
        <w:rPr>
          <w:rFonts w:hint="eastAsia"/>
          <w:b/>
        </w:rPr>
        <w:t xml:space="preserve"> </w:t>
      </w:r>
      <w:proofErr w:type="gramStart"/>
      <w:r w:rsidRPr="0072335D">
        <w:rPr>
          <w:b/>
        </w:rPr>
        <w:t>A</w:t>
      </w:r>
      <w:r w:rsidRPr="0072335D">
        <w:t xml:space="preserve"> Before transduction of the </w:t>
      </w:r>
      <w:proofErr w:type="spellStart"/>
      <w:r w:rsidRPr="0072335D">
        <w:t>TetOn</w:t>
      </w:r>
      <w:proofErr w:type="spellEnd"/>
      <w:r w:rsidRPr="0072335D">
        <w:t>-AID system.</w:t>
      </w:r>
      <w:proofErr w:type="gramEnd"/>
      <w:r w:rsidRPr="0072335D">
        <w:t xml:space="preserve"> B During transduction and selection of the hybridoma cells. </w:t>
      </w:r>
      <w:r w:rsidRPr="0072335D">
        <w:rPr>
          <w:b/>
        </w:rPr>
        <w:t>C</w:t>
      </w:r>
      <w:r w:rsidRPr="0072335D">
        <w:t xml:space="preserve"> After </w:t>
      </w:r>
      <w:proofErr w:type="spellStart"/>
      <w:r w:rsidRPr="0072335D">
        <w:t>IgG</w:t>
      </w:r>
      <w:proofErr w:type="spellEnd"/>
      <w:r w:rsidRPr="0072335D">
        <w:rPr>
          <w:vertAlign w:val="superscript"/>
        </w:rPr>
        <w:t>+</w:t>
      </w:r>
      <w:r w:rsidRPr="0072335D">
        <w:t>/</w:t>
      </w:r>
      <w:proofErr w:type="spellStart"/>
      <w:r w:rsidRPr="0072335D">
        <w:t>eGFP</w:t>
      </w:r>
      <w:proofErr w:type="spellEnd"/>
      <w:r w:rsidRPr="0072335D">
        <w:rPr>
          <w:vertAlign w:val="superscript"/>
        </w:rPr>
        <w:t>+</w:t>
      </w:r>
      <w:r w:rsidRPr="0072335D">
        <w:t xml:space="preserve"> sorting.</w:t>
      </w:r>
    </w:p>
    <w:p w14:paraId="5944F6B6" w14:textId="2AFD60EC" w:rsidR="00121CE2" w:rsidRPr="0072335D" w:rsidRDefault="00121CE2" w:rsidP="00A46279">
      <w:pPr>
        <w:spacing w:line="360" w:lineRule="auto"/>
        <w:rPr>
          <w:b/>
        </w:rPr>
      </w:pPr>
    </w:p>
    <w:p w14:paraId="0AC7E17E" w14:textId="77777777" w:rsidR="00345B42" w:rsidRDefault="00345B42" w:rsidP="00A46279">
      <w:pPr>
        <w:spacing w:line="360" w:lineRule="auto"/>
      </w:pPr>
    </w:p>
    <w:p w14:paraId="0B97DFFD" w14:textId="3319902F" w:rsidR="00345B42" w:rsidRPr="00123D95" w:rsidRDefault="00345B42" w:rsidP="00A46279">
      <w:pPr>
        <w:spacing w:line="360" w:lineRule="auto"/>
        <w:rPr>
          <w:b/>
        </w:rPr>
      </w:pPr>
      <w:r w:rsidRPr="0072335D">
        <w:rPr>
          <w:b/>
        </w:rPr>
        <w:t>References</w:t>
      </w:r>
    </w:p>
    <w:p w14:paraId="5ADC5DD0" w14:textId="77777777" w:rsidR="00345B42" w:rsidRPr="00345B42" w:rsidRDefault="00345B42" w:rsidP="00A46279">
      <w:pPr>
        <w:pStyle w:val="EndNoteBibliography"/>
        <w:spacing w:line="360" w:lineRule="auto"/>
        <w:ind w:left="720" w:hanging="720"/>
        <w:rPr>
          <w:noProof/>
        </w:rPr>
      </w:pPr>
      <w:r>
        <w:fldChar w:fldCharType="begin"/>
      </w:r>
      <w:r>
        <w:instrText xml:space="preserve"> ADDIN EN.REFLIST </w:instrText>
      </w:r>
      <w:r>
        <w:fldChar w:fldCharType="separate"/>
      </w:r>
      <w:r w:rsidRPr="00345B42">
        <w:rPr>
          <w:noProof/>
        </w:rPr>
        <w:t>Srivastava V, Yang Z, Hung IF, Xu J, Zheng B, Zhang MY. 2013. Identification of dominant antibody-dependent cell-mediated cytotoxicity epitopes on the hemagglutinin antigen of pandemic h1n1 influenza virus. J Virol, 87: 5831-5840.</w:t>
      </w:r>
    </w:p>
    <w:p w14:paraId="178933F4" w14:textId="5BA51461" w:rsidR="009B1783" w:rsidRPr="00230F2F" w:rsidRDefault="00345B42" w:rsidP="00A46279">
      <w:pPr>
        <w:spacing w:line="360" w:lineRule="auto"/>
      </w:pPr>
      <w:r>
        <w:fldChar w:fldCharType="end"/>
      </w:r>
    </w:p>
    <w:sectPr w:rsidR="009B1783" w:rsidRPr="00230F2F" w:rsidSect="00D76B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C9962" w14:textId="77777777" w:rsidR="00871C85" w:rsidRDefault="00871C85" w:rsidP="00D17A15">
      <w:r>
        <w:separator/>
      </w:r>
    </w:p>
  </w:endnote>
  <w:endnote w:type="continuationSeparator" w:id="0">
    <w:p w14:paraId="1C110F47" w14:textId="77777777" w:rsidR="00871C85" w:rsidRDefault="00871C85" w:rsidP="00D17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63ADF" w14:textId="77777777" w:rsidR="00871C85" w:rsidRDefault="00871C85" w:rsidP="00D17A15">
      <w:r>
        <w:separator/>
      </w:r>
    </w:p>
  </w:footnote>
  <w:footnote w:type="continuationSeparator" w:id="0">
    <w:p w14:paraId="526767EE" w14:textId="77777777" w:rsidR="00871C85" w:rsidRDefault="00871C85" w:rsidP="00D17A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006"/>
    <w:multiLevelType w:val="hybridMultilevel"/>
    <w:tmpl w:val="E9C823D6"/>
    <w:lvl w:ilvl="0" w:tplc="C5A4AEC8">
      <w:start w:val="1"/>
      <w:numFmt w:val="lowerLetter"/>
      <w:lvlText w:val="%1."/>
      <w:lvlJc w:val="left"/>
      <w:pPr>
        <w:ind w:left="360" w:hanging="360"/>
      </w:pPr>
      <w:rPr>
        <w:rFonts w:hint="eastAsia"/>
      </w:rPr>
    </w:lvl>
    <w:lvl w:ilvl="1" w:tplc="766A2570" w:tentative="1">
      <w:start w:val="1"/>
      <w:numFmt w:val="lowerLetter"/>
      <w:lvlText w:val="%2."/>
      <w:lvlJc w:val="left"/>
      <w:pPr>
        <w:ind w:left="1080" w:hanging="360"/>
      </w:pPr>
    </w:lvl>
    <w:lvl w:ilvl="2" w:tplc="BA12E05A" w:tentative="1">
      <w:start w:val="1"/>
      <w:numFmt w:val="lowerRoman"/>
      <w:lvlText w:val="%3."/>
      <w:lvlJc w:val="right"/>
      <w:pPr>
        <w:ind w:left="1800" w:hanging="180"/>
      </w:pPr>
    </w:lvl>
    <w:lvl w:ilvl="3" w:tplc="6DCEDAA0" w:tentative="1">
      <w:start w:val="1"/>
      <w:numFmt w:val="decimal"/>
      <w:lvlText w:val="%4."/>
      <w:lvlJc w:val="left"/>
      <w:pPr>
        <w:ind w:left="2520" w:hanging="360"/>
      </w:pPr>
    </w:lvl>
    <w:lvl w:ilvl="4" w:tplc="A470DA24" w:tentative="1">
      <w:start w:val="1"/>
      <w:numFmt w:val="lowerLetter"/>
      <w:lvlText w:val="%5."/>
      <w:lvlJc w:val="left"/>
      <w:pPr>
        <w:ind w:left="3240" w:hanging="360"/>
      </w:pPr>
    </w:lvl>
    <w:lvl w:ilvl="5" w:tplc="32AC6512" w:tentative="1">
      <w:start w:val="1"/>
      <w:numFmt w:val="lowerRoman"/>
      <w:lvlText w:val="%6."/>
      <w:lvlJc w:val="right"/>
      <w:pPr>
        <w:ind w:left="3960" w:hanging="180"/>
      </w:pPr>
    </w:lvl>
    <w:lvl w:ilvl="6" w:tplc="BA721FD2" w:tentative="1">
      <w:start w:val="1"/>
      <w:numFmt w:val="decimal"/>
      <w:lvlText w:val="%7."/>
      <w:lvlJc w:val="left"/>
      <w:pPr>
        <w:ind w:left="4680" w:hanging="360"/>
      </w:pPr>
    </w:lvl>
    <w:lvl w:ilvl="7" w:tplc="2E249BE4" w:tentative="1">
      <w:start w:val="1"/>
      <w:numFmt w:val="lowerLetter"/>
      <w:lvlText w:val="%8."/>
      <w:lvlJc w:val="left"/>
      <w:pPr>
        <w:ind w:left="5400" w:hanging="360"/>
      </w:pPr>
    </w:lvl>
    <w:lvl w:ilvl="8" w:tplc="2084BBBC" w:tentative="1">
      <w:start w:val="1"/>
      <w:numFmt w:val="lowerRoman"/>
      <w:lvlText w:val="%9."/>
      <w:lvlJc w:val="right"/>
      <w:pPr>
        <w:ind w:left="6120" w:hanging="180"/>
      </w:pPr>
    </w:lvl>
  </w:abstractNum>
  <w:abstractNum w:abstractNumId="1">
    <w:nsid w:val="35A12F7A"/>
    <w:multiLevelType w:val="hybridMultilevel"/>
    <w:tmpl w:val="63007DD2"/>
    <w:lvl w:ilvl="0" w:tplc="1130DEBC">
      <w:start w:val="1"/>
      <w:numFmt w:val="decimal"/>
      <w:lvlText w:val="%1."/>
      <w:lvlJc w:val="left"/>
      <w:pPr>
        <w:ind w:left="360" w:hanging="360"/>
      </w:pPr>
      <w:rPr>
        <w:rFonts w:hint="default"/>
      </w:rPr>
    </w:lvl>
    <w:lvl w:ilvl="1" w:tplc="766A2570" w:tentative="1">
      <w:start w:val="1"/>
      <w:numFmt w:val="lowerLetter"/>
      <w:lvlText w:val="%2."/>
      <w:lvlJc w:val="left"/>
      <w:pPr>
        <w:ind w:left="1080" w:hanging="360"/>
      </w:pPr>
    </w:lvl>
    <w:lvl w:ilvl="2" w:tplc="BA12E05A" w:tentative="1">
      <w:start w:val="1"/>
      <w:numFmt w:val="lowerRoman"/>
      <w:lvlText w:val="%3."/>
      <w:lvlJc w:val="right"/>
      <w:pPr>
        <w:ind w:left="1800" w:hanging="180"/>
      </w:pPr>
    </w:lvl>
    <w:lvl w:ilvl="3" w:tplc="6DCEDAA0" w:tentative="1">
      <w:start w:val="1"/>
      <w:numFmt w:val="decimal"/>
      <w:lvlText w:val="%4."/>
      <w:lvlJc w:val="left"/>
      <w:pPr>
        <w:ind w:left="2520" w:hanging="360"/>
      </w:pPr>
    </w:lvl>
    <w:lvl w:ilvl="4" w:tplc="A470DA24" w:tentative="1">
      <w:start w:val="1"/>
      <w:numFmt w:val="lowerLetter"/>
      <w:lvlText w:val="%5."/>
      <w:lvlJc w:val="left"/>
      <w:pPr>
        <w:ind w:left="3240" w:hanging="360"/>
      </w:pPr>
    </w:lvl>
    <w:lvl w:ilvl="5" w:tplc="32AC6512" w:tentative="1">
      <w:start w:val="1"/>
      <w:numFmt w:val="lowerRoman"/>
      <w:lvlText w:val="%6."/>
      <w:lvlJc w:val="right"/>
      <w:pPr>
        <w:ind w:left="3960" w:hanging="180"/>
      </w:pPr>
    </w:lvl>
    <w:lvl w:ilvl="6" w:tplc="BA721FD2" w:tentative="1">
      <w:start w:val="1"/>
      <w:numFmt w:val="decimal"/>
      <w:lvlText w:val="%7."/>
      <w:lvlJc w:val="left"/>
      <w:pPr>
        <w:ind w:left="4680" w:hanging="360"/>
      </w:pPr>
    </w:lvl>
    <w:lvl w:ilvl="7" w:tplc="2E249BE4" w:tentative="1">
      <w:start w:val="1"/>
      <w:numFmt w:val="lowerLetter"/>
      <w:lvlText w:val="%8."/>
      <w:lvlJc w:val="left"/>
      <w:pPr>
        <w:ind w:left="5400" w:hanging="360"/>
      </w:pPr>
    </w:lvl>
    <w:lvl w:ilvl="8" w:tplc="2084BBBC"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irologica Sinic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s5r5wzcw2vfkee95f50wzvpe2s9ev2epa2&quot;&gt;Human monoclonal antibody Copy&lt;record-ids&gt;&lt;item&gt;1101&lt;/item&gt;&lt;/record-ids&gt;&lt;/item&gt;&lt;/Libraries&gt;"/>
  </w:docVars>
  <w:rsids>
    <w:rsidRoot w:val="00121CE2"/>
    <w:rsid w:val="00001A2E"/>
    <w:rsid w:val="000167FD"/>
    <w:rsid w:val="0002394E"/>
    <w:rsid w:val="0002519B"/>
    <w:rsid w:val="00037DC6"/>
    <w:rsid w:val="0005477D"/>
    <w:rsid w:val="00072010"/>
    <w:rsid w:val="00073811"/>
    <w:rsid w:val="00081A1D"/>
    <w:rsid w:val="00092EC5"/>
    <w:rsid w:val="000B2FDC"/>
    <w:rsid w:val="000D30E5"/>
    <w:rsid w:val="00110450"/>
    <w:rsid w:val="00121CE2"/>
    <w:rsid w:val="00123D95"/>
    <w:rsid w:val="001F23EC"/>
    <w:rsid w:val="001F62D2"/>
    <w:rsid w:val="002144F8"/>
    <w:rsid w:val="00230F2F"/>
    <w:rsid w:val="00247044"/>
    <w:rsid w:val="002971BA"/>
    <w:rsid w:val="002F495A"/>
    <w:rsid w:val="00312B75"/>
    <w:rsid w:val="0032189B"/>
    <w:rsid w:val="00333840"/>
    <w:rsid w:val="00345B42"/>
    <w:rsid w:val="003527CF"/>
    <w:rsid w:val="003C76CA"/>
    <w:rsid w:val="003E0E09"/>
    <w:rsid w:val="003F32E9"/>
    <w:rsid w:val="00423747"/>
    <w:rsid w:val="00426BAE"/>
    <w:rsid w:val="004528CA"/>
    <w:rsid w:val="004547F2"/>
    <w:rsid w:val="00457C21"/>
    <w:rsid w:val="00520282"/>
    <w:rsid w:val="00520457"/>
    <w:rsid w:val="00551CEF"/>
    <w:rsid w:val="00594953"/>
    <w:rsid w:val="005A28ED"/>
    <w:rsid w:val="005B4B68"/>
    <w:rsid w:val="00607897"/>
    <w:rsid w:val="00665D96"/>
    <w:rsid w:val="00670661"/>
    <w:rsid w:val="00674A42"/>
    <w:rsid w:val="006867B2"/>
    <w:rsid w:val="0069202E"/>
    <w:rsid w:val="007331AD"/>
    <w:rsid w:val="0076548A"/>
    <w:rsid w:val="00771283"/>
    <w:rsid w:val="00796E89"/>
    <w:rsid w:val="007C2A3E"/>
    <w:rsid w:val="007F3D3F"/>
    <w:rsid w:val="007F4D23"/>
    <w:rsid w:val="008238C8"/>
    <w:rsid w:val="008608AC"/>
    <w:rsid w:val="00871C85"/>
    <w:rsid w:val="00895D7B"/>
    <w:rsid w:val="008B05B6"/>
    <w:rsid w:val="008B5A7F"/>
    <w:rsid w:val="008B7BDE"/>
    <w:rsid w:val="008C41BD"/>
    <w:rsid w:val="008E6C03"/>
    <w:rsid w:val="009054AA"/>
    <w:rsid w:val="0092023C"/>
    <w:rsid w:val="00971458"/>
    <w:rsid w:val="009B1783"/>
    <w:rsid w:val="00A36465"/>
    <w:rsid w:val="00A36991"/>
    <w:rsid w:val="00A4335A"/>
    <w:rsid w:val="00A46279"/>
    <w:rsid w:val="00A6708F"/>
    <w:rsid w:val="00A84504"/>
    <w:rsid w:val="00A84B7D"/>
    <w:rsid w:val="00AA14C2"/>
    <w:rsid w:val="00AB39CE"/>
    <w:rsid w:val="00AC0575"/>
    <w:rsid w:val="00AE7C5B"/>
    <w:rsid w:val="00B058D4"/>
    <w:rsid w:val="00B13192"/>
    <w:rsid w:val="00B359D7"/>
    <w:rsid w:val="00B3640E"/>
    <w:rsid w:val="00B423F4"/>
    <w:rsid w:val="00B45B8D"/>
    <w:rsid w:val="00B6658D"/>
    <w:rsid w:val="00B66F43"/>
    <w:rsid w:val="00B766E4"/>
    <w:rsid w:val="00B97C72"/>
    <w:rsid w:val="00BA638B"/>
    <w:rsid w:val="00BC42FF"/>
    <w:rsid w:val="00BD6C52"/>
    <w:rsid w:val="00BD72E7"/>
    <w:rsid w:val="00BE1A9E"/>
    <w:rsid w:val="00BF53C4"/>
    <w:rsid w:val="00C53E17"/>
    <w:rsid w:val="00C87AB2"/>
    <w:rsid w:val="00CB3180"/>
    <w:rsid w:val="00D0299E"/>
    <w:rsid w:val="00D17A15"/>
    <w:rsid w:val="00D76B86"/>
    <w:rsid w:val="00D77708"/>
    <w:rsid w:val="00D849FA"/>
    <w:rsid w:val="00DF43A2"/>
    <w:rsid w:val="00DF752A"/>
    <w:rsid w:val="00E017E6"/>
    <w:rsid w:val="00E1394C"/>
    <w:rsid w:val="00E54111"/>
    <w:rsid w:val="00E677E2"/>
    <w:rsid w:val="00F20BB2"/>
    <w:rsid w:val="00F42985"/>
    <w:rsid w:val="00F70A25"/>
    <w:rsid w:val="00F76895"/>
    <w:rsid w:val="00FA509F"/>
    <w:rsid w:val="00FE04B4"/>
    <w:rsid w:val="00FF18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22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CE2"/>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1CE2"/>
    <w:pPr>
      <w:ind w:left="720"/>
      <w:contextualSpacing/>
    </w:pPr>
    <w:rPr>
      <w:rFonts w:asciiTheme="minorHAnsi" w:eastAsiaTheme="minorEastAsia" w:hAnsiTheme="minorHAnsi" w:cstheme="minorBidi"/>
    </w:rPr>
  </w:style>
  <w:style w:type="paragraph" w:styleId="a4">
    <w:name w:val="header"/>
    <w:basedOn w:val="a"/>
    <w:link w:val="Char"/>
    <w:uiPriority w:val="99"/>
    <w:unhideWhenUsed/>
    <w:rsid w:val="00D17A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17A15"/>
    <w:rPr>
      <w:rFonts w:ascii="Times New Roman" w:eastAsia="Times New Roman" w:hAnsi="Times New Roman" w:cs="Times New Roman"/>
      <w:sz w:val="18"/>
      <w:szCs w:val="18"/>
    </w:rPr>
  </w:style>
  <w:style w:type="paragraph" w:styleId="a5">
    <w:name w:val="footer"/>
    <w:basedOn w:val="a"/>
    <w:link w:val="Char0"/>
    <w:uiPriority w:val="99"/>
    <w:unhideWhenUsed/>
    <w:rsid w:val="00D17A15"/>
    <w:pPr>
      <w:tabs>
        <w:tab w:val="center" w:pos="4153"/>
        <w:tab w:val="right" w:pos="8306"/>
      </w:tabs>
      <w:snapToGrid w:val="0"/>
    </w:pPr>
    <w:rPr>
      <w:sz w:val="18"/>
      <w:szCs w:val="18"/>
    </w:rPr>
  </w:style>
  <w:style w:type="character" w:customStyle="1" w:styleId="Char0">
    <w:name w:val="页脚 Char"/>
    <w:basedOn w:val="a0"/>
    <w:link w:val="a5"/>
    <w:uiPriority w:val="99"/>
    <w:rsid w:val="00D17A15"/>
    <w:rPr>
      <w:rFonts w:ascii="Times New Roman" w:eastAsia="Times New Roman" w:hAnsi="Times New Roman" w:cs="Times New Roman"/>
      <w:sz w:val="18"/>
      <w:szCs w:val="18"/>
    </w:rPr>
  </w:style>
  <w:style w:type="paragraph" w:styleId="a6">
    <w:name w:val="Balloon Text"/>
    <w:basedOn w:val="a"/>
    <w:link w:val="Char1"/>
    <w:uiPriority w:val="99"/>
    <w:semiHidden/>
    <w:unhideWhenUsed/>
    <w:rsid w:val="00230F2F"/>
    <w:rPr>
      <w:sz w:val="18"/>
      <w:szCs w:val="18"/>
    </w:rPr>
  </w:style>
  <w:style w:type="character" w:customStyle="1" w:styleId="Char1">
    <w:name w:val="批注框文本 Char"/>
    <w:basedOn w:val="a0"/>
    <w:link w:val="a6"/>
    <w:uiPriority w:val="99"/>
    <w:semiHidden/>
    <w:rsid w:val="00230F2F"/>
    <w:rPr>
      <w:rFonts w:ascii="Times New Roman" w:eastAsia="Times New Roman" w:hAnsi="Times New Roman" w:cs="Times New Roman"/>
      <w:sz w:val="18"/>
      <w:szCs w:val="18"/>
    </w:rPr>
  </w:style>
  <w:style w:type="paragraph" w:customStyle="1" w:styleId="EndNoteBibliographyTitle">
    <w:name w:val="EndNote Bibliography Title"/>
    <w:basedOn w:val="a"/>
    <w:link w:val="EndNoteBibliographyTitleChar"/>
    <w:rsid w:val="00345B42"/>
    <w:pPr>
      <w:jc w:val="center"/>
    </w:pPr>
  </w:style>
  <w:style w:type="character" w:customStyle="1" w:styleId="EndNoteBibliographyTitleChar">
    <w:name w:val="EndNote Bibliography Title Char"/>
    <w:basedOn w:val="a0"/>
    <w:link w:val="EndNoteBibliographyTitle"/>
    <w:rsid w:val="00345B42"/>
    <w:rPr>
      <w:rFonts w:ascii="Times New Roman" w:eastAsia="Times New Roman" w:hAnsi="Times New Roman" w:cs="Times New Roman"/>
    </w:rPr>
  </w:style>
  <w:style w:type="paragraph" w:customStyle="1" w:styleId="EndNoteBibliography">
    <w:name w:val="EndNote Bibliography"/>
    <w:basedOn w:val="a"/>
    <w:link w:val="EndNoteBibliographyChar"/>
    <w:rsid w:val="00345B42"/>
  </w:style>
  <w:style w:type="character" w:customStyle="1" w:styleId="EndNoteBibliographyChar">
    <w:name w:val="EndNote Bibliography Char"/>
    <w:basedOn w:val="a0"/>
    <w:link w:val="EndNoteBibliography"/>
    <w:rsid w:val="00345B42"/>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CE2"/>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1CE2"/>
    <w:pPr>
      <w:ind w:left="720"/>
      <w:contextualSpacing/>
    </w:pPr>
    <w:rPr>
      <w:rFonts w:asciiTheme="minorHAnsi" w:eastAsiaTheme="minorEastAsia" w:hAnsiTheme="minorHAnsi" w:cstheme="minorBidi"/>
    </w:rPr>
  </w:style>
  <w:style w:type="paragraph" w:styleId="a4">
    <w:name w:val="header"/>
    <w:basedOn w:val="a"/>
    <w:link w:val="Char"/>
    <w:uiPriority w:val="99"/>
    <w:unhideWhenUsed/>
    <w:rsid w:val="00D17A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17A15"/>
    <w:rPr>
      <w:rFonts w:ascii="Times New Roman" w:eastAsia="Times New Roman" w:hAnsi="Times New Roman" w:cs="Times New Roman"/>
      <w:sz w:val="18"/>
      <w:szCs w:val="18"/>
    </w:rPr>
  </w:style>
  <w:style w:type="paragraph" w:styleId="a5">
    <w:name w:val="footer"/>
    <w:basedOn w:val="a"/>
    <w:link w:val="Char0"/>
    <w:uiPriority w:val="99"/>
    <w:unhideWhenUsed/>
    <w:rsid w:val="00D17A15"/>
    <w:pPr>
      <w:tabs>
        <w:tab w:val="center" w:pos="4153"/>
        <w:tab w:val="right" w:pos="8306"/>
      </w:tabs>
      <w:snapToGrid w:val="0"/>
    </w:pPr>
    <w:rPr>
      <w:sz w:val="18"/>
      <w:szCs w:val="18"/>
    </w:rPr>
  </w:style>
  <w:style w:type="character" w:customStyle="1" w:styleId="Char0">
    <w:name w:val="页脚 Char"/>
    <w:basedOn w:val="a0"/>
    <w:link w:val="a5"/>
    <w:uiPriority w:val="99"/>
    <w:rsid w:val="00D17A15"/>
    <w:rPr>
      <w:rFonts w:ascii="Times New Roman" w:eastAsia="Times New Roman" w:hAnsi="Times New Roman" w:cs="Times New Roman"/>
      <w:sz w:val="18"/>
      <w:szCs w:val="18"/>
    </w:rPr>
  </w:style>
  <w:style w:type="paragraph" w:styleId="a6">
    <w:name w:val="Balloon Text"/>
    <w:basedOn w:val="a"/>
    <w:link w:val="Char1"/>
    <w:uiPriority w:val="99"/>
    <w:semiHidden/>
    <w:unhideWhenUsed/>
    <w:rsid w:val="00230F2F"/>
    <w:rPr>
      <w:sz w:val="18"/>
      <w:szCs w:val="18"/>
    </w:rPr>
  </w:style>
  <w:style w:type="character" w:customStyle="1" w:styleId="Char1">
    <w:name w:val="批注框文本 Char"/>
    <w:basedOn w:val="a0"/>
    <w:link w:val="a6"/>
    <w:uiPriority w:val="99"/>
    <w:semiHidden/>
    <w:rsid w:val="00230F2F"/>
    <w:rPr>
      <w:rFonts w:ascii="Times New Roman" w:eastAsia="Times New Roman" w:hAnsi="Times New Roman" w:cs="Times New Roman"/>
      <w:sz w:val="18"/>
      <w:szCs w:val="18"/>
    </w:rPr>
  </w:style>
  <w:style w:type="paragraph" w:customStyle="1" w:styleId="EndNoteBibliographyTitle">
    <w:name w:val="EndNote Bibliography Title"/>
    <w:basedOn w:val="a"/>
    <w:link w:val="EndNoteBibliographyTitleChar"/>
    <w:rsid w:val="00345B42"/>
    <w:pPr>
      <w:jc w:val="center"/>
    </w:pPr>
  </w:style>
  <w:style w:type="character" w:customStyle="1" w:styleId="EndNoteBibliographyTitleChar">
    <w:name w:val="EndNote Bibliography Title Char"/>
    <w:basedOn w:val="a0"/>
    <w:link w:val="EndNoteBibliographyTitle"/>
    <w:rsid w:val="00345B42"/>
    <w:rPr>
      <w:rFonts w:ascii="Times New Roman" w:eastAsia="Times New Roman" w:hAnsi="Times New Roman" w:cs="Times New Roman"/>
    </w:rPr>
  </w:style>
  <w:style w:type="paragraph" w:customStyle="1" w:styleId="EndNoteBibliography">
    <w:name w:val="EndNote Bibliography"/>
    <w:basedOn w:val="a"/>
    <w:link w:val="EndNoteBibliographyChar"/>
    <w:rsid w:val="00345B42"/>
  </w:style>
  <w:style w:type="character" w:customStyle="1" w:styleId="EndNoteBibliographyChar">
    <w:name w:val="EndNote Bibliography Char"/>
    <w:basedOn w:val="a0"/>
    <w:link w:val="EndNoteBibliography"/>
    <w:rsid w:val="00345B4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124965468@smu.edu.cn"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wxluo@xmu.edu.cn" TargetMode="External"/><Relationship Id="rId4" Type="http://schemas.openxmlformats.org/officeDocument/2006/relationships/settings" Target="settings.xml"/><Relationship Id="rId9" Type="http://schemas.openxmlformats.org/officeDocument/2006/relationships/hyperlink" Target="mailto:yxchen2008@xmu.edu.c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1667</Words>
  <Characters>9503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unknown</cp:lastModifiedBy>
  <cp:revision>6</cp:revision>
  <cp:lastPrinted>2022-05-24T07:06:00Z</cp:lastPrinted>
  <dcterms:created xsi:type="dcterms:W3CDTF">2022-05-24T06:40:00Z</dcterms:created>
  <dcterms:modified xsi:type="dcterms:W3CDTF">2022-05-31T02:39:00Z</dcterms:modified>
</cp:coreProperties>
</file>