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578B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5C545B17" w14:textId="77777777"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2B377B44" w14:textId="77777777"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0A80A77D" w14:textId="77777777"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04A61A57" w14:textId="77777777"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734D2A5C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31631">
        <w:rPr>
          <w:rFonts w:ascii="Times New Roman" w:hAnsi="Times New Roman" w:cs="Times New Roman"/>
          <w:b/>
          <w:bCs/>
          <w:sz w:val="24"/>
          <w:szCs w:val="24"/>
        </w:rPr>
        <w:t>Neutralization of five SARS-CoV-2 variants of concern by convalescent and BBIBP-</w:t>
      </w:r>
      <w:proofErr w:type="spellStart"/>
      <w:r w:rsidRPr="00831631">
        <w:rPr>
          <w:rFonts w:ascii="Times New Roman" w:hAnsi="Times New Roman" w:cs="Times New Roman"/>
          <w:b/>
          <w:bCs/>
          <w:sz w:val="24"/>
          <w:szCs w:val="24"/>
        </w:rPr>
        <w:t>CorV</w:t>
      </w:r>
      <w:proofErr w:type="spellEnd"/>
      <w:r w:rsidRPr="00831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631">
        <w:rPr>
          <w:rFonts w:ascii="Times New Roman" w:hAnsi="Times New Roman" w:cs="Times New Roman"/>
          <w:b/>
          <w:bCs/>
          <w:sz w:val="24"/>
          <w:szCs w:val="24"/>
        </w:rPr>
        <w:t>vaccinee</w:t>
      </w:r>
      <w:proofErr w:type="spellEnd"/>
      <w:r w:rsidRPr="00831631">
        <w:rPr>
          <w:rFonts w:ascii="Times New Roman" w:hAnsi="Times New Roman" w:cs="Times New Roman"/>
          <w:b/>
          <w:bCs/>
          <w:sz w:val="24"/>
          <w:szCs w:val="24"/>
        </w:rPr>
        <w:t xml:space="preserve"> serum</w:t>
      </w:r>
      <w:r w:rsidRPr="008316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25EF272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F87F653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bCs/>
          <w:szCs w:val="21"/>
        </w:rPr>
      </w:pPr>
      <w:bookmarkStart w:id="0" w:name="OLE_LINK7"/>
      <w:proofErr w:type="spellStart"/>
      <w:r w:rsidRPr="00831631">
        <w:rPr>
          <w:rFonts w:ascii="Times New Roman" w:hAnsi="Times New Roman" w:cs="Times New Roman"/>
          <w:bCs/>
          <w:szCs w:val="21"/>
        </w:rPr>
        <w:t>Yuqi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Zhu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Xinyi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Yang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Jingna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Xun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a, b</w:t>
      </w:r>
      <w:r w:rsidRPr="00831631">
        <w:rPr>
          <w:rFonts w:ascii="Times New Roman" w:hAnsi="Times New Roman" w:cs="Times New Roman"/>
          <w:bCs/>
          <w:szCs w:val="21"/>
        </w:rPr>
        <w:t xml:space="preserve">, Jun Liu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a, c</w:t>
      </w:r>
      <w:r w:rsidRPr="00831631">
        <w:rPr>
          <w:rFonts w:ascii="Times New Roman" w:hAnsi="Times New Roman" w:cs="Times New Roman"/>
          <w:bCs/>
          <w:szCs w:val="21"/>
        </w:rPr>
        <w:t>, Qing Wen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Yixiao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Lin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d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Xiaoting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Shen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Jun Chen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d</w:t>
      </w:r>
      <w:r w:rsidRPr="00831631">
        <w:rPr>
          <w:rFonts w:ascii="Times New Roman" w:hAnsi="Times New Roman" w:cs="Times New Roman"/>
          <w:bCs/>
          <w:szCs w:val="21"/>
        </w:rPr>
        <w:t xml:space="preserve">, Songhua Yuan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b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Xiaying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Zhao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Jing Wang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Hanyu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Pan </w:t>
      </w:r>
      <w:proofErr w:type="spellStart"/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Jinlong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Yang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Zhiming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Liang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Yue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Liang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Qinru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Lin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Huitong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Liang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Min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Li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Jianping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Liu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Yinzhong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Shen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b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Xiaoyan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Zhang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b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Pengfei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Wang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Daru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Lu </w:t>
      </w:r>
      <w:proofErr w:type="spellStart"/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>,Chunhua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Yin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Jianqing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Xu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b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Shibo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Jiang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 xml:space="preserve"> e</w:t>
      </w:r>
      <w:r w:rsidRPr="00831631">
        <w:rPr>
          <w:rFonts w:ascii="Times New Roman" w:hAnsi="Times New Roman" w:cs="Times New Roman"/>
          <w:bCs/>
          <w:szCs w:val="21"/>
        </w:rPr>
        <w:t xml:space="preserve"> 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Hongzhou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Lu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 xml:space="preserve"> b, d, f, *</w:t>
      </w:r>
      <w:r w:rsidRPr="00831631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831631">
        <w:rPr>
          <w:rFonts w:ascii="Times New Roman" w:hAnsi="Times New Roman" w:cs="Times New Roman"/>
          <w:bCs/>
          <w:szCs w:val="21"/>
        </w:rPr>
        <w:t>Huanzhang</w:t>
      </w:r>
      <w:proofErr w:type="spellEnd"/>
      <w:r w:rsidRPr="00831631">
        <w:rPr>
          <w:rFonts w:ascii="Times New Roman" w:hAnsi="Times New Roman" w:cs="Times New Roman"/>
          <w:bCs/>
          <w:szCs w:val="21"/>
        </w:rPr>
        <w:t xml:space="preserve"> Zhu </w:t>
      </w:r>
      <w:r w:rsidRPr="00831631">
        <w:rPr>
          <w:rFonts w:ascii="Times New Roman" w:hAnsi="Times New Roman" w:cs="Times New Roman"/>
          <w:bCs/>
          <w:szCs w:val="21"/>
          <w:vertAlign w:val="superscript"/>
        </w:rPr>
        <w:t>a, *</w:t>
      </w:r>
    </w:p>
    <w:bookmarkEnd w:id="0"/>
    <w:p w14:paraId="5E01B22E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1D7B5C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proofErr w:type="gramStart"/>
      <w:r w:rsidRPr="00831631">
        <w:rPr>
          <w:rFonts w:ascii="Times New Roman" w:hAnsi="Times New Roman" w:cs="Times New Roman"/>
          <w:szCs w:val="21"/>
          <w:vertAlign w:val="superscript"/>
        </w:rPr>
        <w:t>a</w:t>
      </w:r>
      <w:proofErr w:type="gramEnd"/>
      <w:r w:rsidRPr="00831631">
        <w:rPr>
          <w:rFonts w:ascii="Times New Roman" w:hAnsi="Times New Roman" w:cs="Times New Roman"/>
          <w:szCs w:val="21"/>
        </w:rPr>
        <w:t xml:space="preserve"> State Key Laboratory of Genetic Engineering and Engineering Research Center of Gene Technology, Ministry of Education, Institute of Genetics, School of Life Sciences, </w:t>
      </w:r>
      <w:proofErr w:type="spellStart"/>
      <w:r w:rsidRPr="00831631">
        <w:rPr>
          <w:rFonts w:ascii="Times New Roman" w:hAnsi="Times New Roman" w:cs="Times New Roman"/>
          <w:szCs w:val="21"/>
        </w:rPr>
        <w:t>Fudan</w:t>
      </w:r>
      <w:proofErr w:type="spellEnd"/>
      <w:r w:rsidRPr="00831631">
        <w:rPr>
          <w:rFonts w:ascii="Times New Roman" w:hAnsi="Times New Roman" w:cs="Times New Roman"/>
          <w:szCs w:val="21"/>
        </w:rPr>
        <w:t xml:space="preserve"> University, Shanghai 200438, China</w:t>
      </w:r>
    </w:p>
    <w:p w14:paraId="40123A6F" w14:textId="43652168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proofErr w:type="gramStart"/>
      <w:r w:rsidRPr="00831631">
        <w:rPr>
          <w:rFonts w:ascii="Times New Roman" w:hAnsi="Times New Roman" w:cs="Times New Roman"/>
          <w:szCs w:val="21"/>
          <w:vertAlign w:val="superscript"/>
        </w:rPr>
        <w:t>b</w:t>
      </w:r>
      <w:proofErr w:type="gramEnd"/>
      <w:r w:rsidRPr="00831631">
        <w:rPr>
          <w:rFonts w:ascii="Times New Roman" w:hAnsi="Times New Roman" w:cs="Times New Roman"/>
          <w:szCs w:val="21"/>
        </w:rPr>
        <w:t xml:space="preserve"> Scientific Research Center, Shanghai Public Health Clinical Center, </w:t>
      </w:r>
      <w:proofErr w:type="spellStart"/>
      <w:r w:rsidRPr="00831631">
        <w:rPr>
          <w:rFonts w:ascii="Times New Roman" w:hAnsi="Times New Roman" w:cs="Times New Roman"/>
          <w:szCs w:val="21"/>
        </w:rPr>
        <w:t>Fudan</w:t>
      </w:r>
      <w:proofErr w:type="spellEnd"/>
      <w:r w:rsidRPr="00831631">
        <w:rPr>
          <w:rFonts w:ascii="Times New Roman" w:hAnsi="Times New Roman" w:cs="Times New Roman"/>
          <w:szCs w:val="21"/>
        </w:rPr>
        <w:t xml:space="preserve"> University, Shanghai </w:t>
      </w:r>
      <w:r w:rsidR="00A7070E">
        <w:rPr>
          <w:rFonts w:ascii="Times New Roman" w:hAnsi="Times New Roman" w:cs="Times New Roman"/>
          <w:szCs w:val="21"/>
        </w:rPr>
        <w:t>201508</w:t>
      </w:r>
      <w:r w:rsidRPr="00831631">
        <w:rPr>
          <w:rFonts w:ascii="Times New Roman" w:hAnsi="Times New Roman" w:cs="Times New Roman"/>
          <w:szCs w:val="21"/>
        </w:rPr>
        <w:t xml:space="preserve"> China</w:t>
      </w:r>
    </w:p>
    <w:p w14:paraId="16588F24" w14:textId="417B8698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proofErr w:type="gramStart"/>
      <w:r w:rsidRPr="00831631">
        <w:rPr>
          <w:rFonts w:ascii="Times New Roman" w:hAnsi="Times New Roman" w:cs="Times New Roman"/>
          <w:szCs w:val="21"/>
          <w:vertAlign w:val="superscript"/>
        </w:rPr>
        <w:t>c</w:t>
      </w:r>
      <w:proofErr w:type="gramEnd"/>
      <w:r w:rsidRPr="00831631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831631">
        <w:rPr>
          <w:rFonts w:ascii="Times New Roman" w:hAnsi="Times New Roman" w:cs="Times New Roman"/>
          <w:szCs w:val="21"/>
        </w:rPr>
        <w:t>Fubio</w:t>
      </w:r>
      <w:proofErr w:type="spellEnd"/>
      <w:r w:rsidRPr="00831631">
        <w:rPr>
          <w:rFonts w:ascii="Times New Roman" w:hAnsi="Times New Roman" w:cs="Times New Roman"/>
          <w:szCs w:val="21"/>
        </w:rPr>
        <w:t xml:space="preserve"> (Suzhou) Biomedical Technology Co., Ltd, </w:t>
      </w:r>
      <w:proofErr w:type="spellStart"/>
      <w:r w:rsidRPr="00831631">
        <w:rPr>
          <w:rFonts w:ascii="Times New Roman" w:hAnsi="Times New Roman" w:cs="Times New Roman"/>
          <w:szCs w:val="21"/>
        </w:rPr>
        <w:t>Suzou</w:t>
      </w:r>
      <w:proofErr w:type="spellEnd"/>
      <w:r w:rsidRPr="00831631">
        <w:rPr>
          <w:rFonts w:ascii="Times New Roman" w:hAnsi="Times New Roman" w:cs="Times New Roman"/>
          <w:szCs w:val="21"/>
        </w:rPr>
        <w:t xml:space="preserve"> </w:t>
      </w:r>
      <w:r w:rsidR="00A7070E">
        <w:rPr>
          <w:rFonts w:ascii="Times New Roman" w:hAnsi="Times New Roman" w:cs="Times New Roman"/>
          <w:szCs w:val="21"/>
        </w:rPr>
        <w:t>215300</w:t>
      </w:r>
      <w:r w:rsidRPr="00831631">
        <w:rPr>
          <w:rFonts w:ascii="Times New Roman" w:hAnsi="Times New Roman" w:cs="Times New Roman"/>
          <w:szCs w:val="21"/>
        </w:rPr>
        <w:t>, China</w:t>
      </w:r>
    </w:p>
    <w:p w14:paraId="5E782840" w14:textId="603B7608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proofErr w:type="gramStart"/>
      <w:r w:rsidRPr="00831631">
        <w:rPr>
          <w:rFonts w:ascii="Times New Roman" w:hAnsi="Times New Roman" w:cs="Times New Roman"/>
          <w:szCs w:val="21"/>
          <w:vertAlign w:val="superscript"/>
        </w:rPr>
        <w:t>d</w:t>
      </w:r>
      <w:proofErr w:type="gramEnd"/>
      <w:r w:rsidRPr="00831631">
        <w:rPr>
          <w:rFonts w:ascii="Times New Roman" w:hAnsi="Times New Roman" w:cs="Times New Roman"/>
          <w:szCs w:val="21"/>
        </w:rPr>
        <w:t xml:space="preserve"> Department of Infectious Diseases and Immunology, Shanghai Public Health Clinical Center, </w:t>
      </w:r>
      <w:proofErr w:type="spellStart"/>
      <w:r w:rsidRPr="00831631">
        <w:rPr>
          <w:rFonts w:ascii="Times New Roman" w:hAnsi="Times New Roman" w:cs="Times New Roman"/>
          <w:szCs w:val="21"/>
        </w:rPr>
        <w:t>Fudan</w:t>
      </w:r>
      <w:proofErr w:type="spellEnd"/>
      <w:r w:rsidRPr="00831631">
        <w:rPr>
          <w:rFonts w:ascii="Times New Roman" w:hAnsi="Times New Roman" w:cs="Times New Roman"/>
          <w:szCs w:val="21"/>
        </w:rPr>
        <w:t xml:space="preserve"> University, Shanghai </w:t>
      </w:r>
      <w:r w:rsidR="00A7070E">
        <w:rPr>
          <w:rFonts w:ascii="Times New Roman" w:hAnsi="Times New Roman" w:cs="Times New Roman"/>
          <w:szCs w:val="21"/>
        </w:rPr>
        <w:t>201508</w:t>
      </w:r>
      <w:r w:rsidRPr="00831631">
        <w:rPr>
          <w:rFonts w:ascii="Times New Roman" w:hAnsi="Times New Roman" w:cs="Times New Roman"/>
          <w:szCs w:val="21"/>
        </w:rPr>
        <w:t>, China</w:t>
      </w:r>
    </w:p>
    <w:p w14:paraId="42AD06BA" w14:textId="2BC0F938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r w:rsidRPr="00831631">
        <w:rPr>
          <w:rFonts w:ascii="Times New Roman" w:hAnsi="Times New Roman" w:cs="Times New Roman"/>
          <w:szCs w:val="21"/>
          <w:vertAlign w:val="superscript"/>
        </w:rPr>
        <w:t>e.</w:t>
      </w:r>
      <w:r w:rsidRPr="00831631">
        <w:rPr>
          <w:rFonts w:ascii="Times New Roman" w:hAnsi="Times New Roman" w:cs="Times New Roman"/>
          <w:szCs w:val="21"/>
        </w:rPr>
        <w:t xml:space="preserve"> Key Laboratory of Medical Molecular Virology (MOE/NHC/CAMS), School of Basic Medical Sciences, </w:t>
      </w:r>
      <w:proofErr w:type="spellStart"/>
      <w:r w:rsidRPr="00831631">
        <w:rPr>
          <w:rFonts w:ascii="Times New Roman" w:hAnsi="Times New Roman" w:cs="Times New Roman"/>
          <w:szCs w:val="21"/>
        </w:rPr>
        <w:t>Fudan</w:t>
      </w:r>
      <w:proofErr w:type="spellEnd"/>
      <w:r w:rsidRPr="00831631">
        <w:rPr>
          <w:rFonts w:ascii="Times New Roman" w:hAnsi="Times New Roman" w:cs="Times New Roman"/>
          <w:szCs w:val="21"/>
        </w:rPr>
        <w:t xml:space="preserve"> University, Shanghai</w:t>
      </w:r>
      <w:r w:rsidR="00D43003">
        <w:rPr>
          <w:rFonts w:ascii="Times New Roman" w:hAnsi="Times New Roman" w:cs="Times New Roman"/>
          <w:szCs w:val="21"/>
        </w:rPr>
        <w:t xml:space="preserve"> </w:t>
      </w:r>
      <w:r w:rsidR="00A7070E">
        <w:rPr>
          <w:rFonts w:ascii="Times New Roman" w:hAnsi="Times New Roman" w:cs="Times New Roman"/>
          <w:szCs w:val="21"/>
        </w:rPr>
        <w:t>200032</w:t>
      </w:r>
      <w:r w:rsidRPr="00831631">
        <w:rPr>
          <w:rFonts w:ascii="Times New Roman" w:hAnsi="Times New Roman" w:cs="Times New Roman"/>
          <w:szCs w:val="21"/>
        </w:rPr>
        <w:t>, China</w:t>
      </w:r>
    </w:p>
    <w:p w14:paraId="02E7E17E" w14:textId="664F9DE0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proofErr w:type="gramStart"/>
      <w:r w:rsidRPr="00831631">
        <w:rPr>
          <w:rFonts w:ascii="Times New Roman" w:hAnsi="Times New Roman" w:cs="Times New Roman"/>
          <w:szCs w:val="21"/>
          <w:vertAlign w:val="superscript"/>
        </w:rPr>
        <w:t>f.</w:t>
      </w:r>
      <w:r w:rsidRPr="00831631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831631">
        <w:rPr>
          <w:rFonts w:ascii="Times New Roman" w:hAnsi="Times New Roman" w:cs="Times New Roman"/>
          <w:szCs w:val="21"/>
        </w:rPr>
        <w:t>Department</w:t>
      </w:r>
      <w:proofErr w:type="gramEnd"/>
      <w:r w:rsidRPr="00831631">
        <w:rPr>
          <w:rFonts w:ascii="Times New Roman" w:hAnsi="Times New Roman" w:cs="Times New Roman"/>
          <w:szCs w:val="21"/>
        </w:rPr>
        <w:t xml:space="preserve"> of Infectious Diseases and Nursing research institution, National Clinical Research Center for Infectious Diseases, The Third People's Hospital of Shenzhen , Shenzhen</w:t>
      </w:r>
      <w:r w:rsidR="00D43003">
        <w:rPr>
          <w:rFonts w:ascii="Times New Roman" w:hAnsi="Times New Roman" w:cs="Times New Roman"/>
          <w:szCs w:val="21"/>
        </w:rPr>
        <w:t xml:space="preserve"> </w:t>
      </w:r>
      <w:r w:rsidR="00A7070E">
        <w:rPr>
          <w:rFonts w:ascii="Times New Roman" w:hAnsi="Times New Roman" w:cs="Times New Roman"/>
          <w:szCs w:val="21"/>
        </w:rPr>
        <w:t>518112</w:t>
      </w:r>
      <w:r w:rsidRPr="00831631">
        <w:rPr>
          <w:rFonts w:ascii="Times New Roman" w:hAnsi="Times New Roman" w:cs="Times New Roman"/>
          <w:szCs w:val="21"/>
        </w:rPr>
        <w:t>,  China.</w:t>
      </w:r>
    </w:p>
    <w:p w14:paraId="14C26309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05E15F6" w14:textId="77777777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t>*Corresponding authors</w:t>
      </w:r>
    </w:p>
    <w:p w14:paraId="347D1FA3" w14:textId="7B444CC8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szCs w:val="21"/>
        </w:rPr>
      </w:pPr>
      <w:r w:rsidRPr="00831631">
        <w:rPr>
          <w:rFonts w:ascii="Times New Roman" w:eastAsia="宋体" w:hAnsi="Times New Roman" w:cs="Times New Roman"/>
        </w:rPr>
        <w:t>E-mail address</w:t>
      </w:r>
      <w:r w:rsidR="00AE5C52">
        <w:rPr>
          <w:rFonts w:ascii="Times New Roman" w:eastAsia="宋体" w:hAnsi="Times New Roman" w:cs="Times New Roman"/>
        </w:rPr>
        <w:t>es</w:t>
      </w:r>
      <w:r w:rsidRPr="00831631">
        <w:rPr>
          <w:rFonts w:ascii="Times New Roman" w:eastAsia="宋体" w:hAnsi="Times New Roman" w:cs="Times New Roman"/>
        </w:rPr>
        <w:t>:</w:t>
      </w:r>
      <w:r w:rsidRPr="00831631">
        <w:rPr>
          <w:rFonts w:ascii="Times New Roman" w:hAnsi="Times New Roman" w:cs="Times New Roman"/>
          <w:szCs w:val="21"/>
        </w:rPr>
        <w:t xml:space="preserve"> hzzhu@fudan.edu.cn (H, Zhu); luhongzhou@fudan.edu.cn (H. Lu).</w:t>
      </w:r>
    </w:p>
    <w:p w14:paraId="3F337C92" w14:textId="4E179F3A" w:rsidR="00B9463E" w:rsidRPr="00831631" w:rsidRDefault="00B9463E" w:rsidP="00B9463E">
      <w:pPr>
        <w:snapToGrid w:val="0"/>
        <w:spacing w:line="30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7A5E">
        <w:rPr>
          <w:rFonts w:ascii="Times New Roman" w:eastAsia="宋体" w:hAnsi="Times New Roman" w:cs="Times New Roman"/>
        </w:rPr>
        <w:t>ORCID:</w:t>
      </w:r>
      <w:r w:rsidR="00AE5C52">
        <w:rPr>
          <w:rFonts w:ascii="Times New Roman" w:eastAsia="宋体" w:hAnsi="Times New Roman" w:cs="Times New Roman"/>
        </w:rPr>
        <w:t xml:space="preserve"> </w:t>
      </w:r>
      <w:r w:rsidR="00A7070E" w:rsidRPr="00E57A5E">
        <w:rPr>
          <w:rFonts w:ascii="Times New Roman" w:eastAsia="宋体" w:hAnsi="Times New Roman" w:cs="Times New Roman"/>
        </w:rPr>
        <w:t>0000-0</w:t>
      </w:r>
      <w:r w:rsidR="00A7070E">
        <w:rPr>
          <w:rFonts w:ascii="Times New Roman" w:eastAsia="宋体" w:hAnsi="Times New Roman" w:cs="Times New Roman"/>
        </w:rPr>
        <w:t>001-5797-0292</w:t>
      </w:r>
      <w:r w:rsidR="00AE5C52">
        <w:rPr>
          <w:rFonts w:ascii="Times New Roman" w:eastAsia="宋体" w:hAnsi="Times New Roman" w:cs="Times New Roman"/>
        </w:rPr>
        <w:t xml:space="preserve"> </w:t>
      </w:r>
      <w:r w:rsidR="00A7070E">
        <w:rPr>
          <w:rFonts w:ascii="Times New Roman" w:eastAsia="宋体" w:hAnsi="Times New Roman" w:cs="Times New Roman" w:hint="eastAsia"/>
        </w:rPr>
        <w:t>(</w:t>
      </w:r>
      <w:r w:rsidR="00A7070E">
        <w:rPr>
          <w:rFonts w:ascii="Times New Roman" w:eastAsia="宋体" w:hAnsi="Times New Roman" w:cs="Times New Roman"/>
        </w:rPr>
        <w:t>H, Zhu); 0000-0002-8308-5534</w:t>
      </w:r>
      <w:r w:rsidR="00AE5C52">
        <w:rPr>
          <w:rFonts w:ascii="Times New Roman" w:eastAsia="宋体" w:hAnsi="Times New Roman" w:cs="Times New Roman"/>
        </w:rPr>
        <w:t xml:space="preserve"> </w:t>
      </w:r>
      <w:r w:rsidR="00A7070E">
        <w:rPr>
          <w:rFonts w:ascii="Times New Roman" w:eastAsia="宋体" w:hAnsi="Times New Roman" w:cs="Times New Roman"/>
        </w:rPr>
        <w:t>(H, Lu)</w:t>
      </w:r>
    </w:p>
    <w:p w14:paraId="353EB26C" w14:textId="77777777" w:rsidR="008358B6" w:rsidRPr="00AE5C5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414FBAB7" w14:textId="77777777" w:rsidR="008358B6" w:rsidRPr="00AE5C5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ABAE462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ED85EA3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DB387A8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B67F5D9" w14:textId="77777777"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3E4F5A0D" w14:textId="77777777"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14:paraId="053E84DC" w14:textId="2441DE8B" w:rsidR="000741BA" w:rsidRDefault="00B9463E" w:rsidP="000741B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AE5C52">
        <w:rPr>
          <w:rFonts w:ascii="Times New Roman" w:hAnsi="Times New Roman" w:cs="Times New Roman"/>
          <w:szCs w:val="21"/>
        </w:rPr>
        <w:t xml:space="preserve">Supplementary Table </w:t>
      </w:r>
      <w:r w:rsidR="000741BA" w:rsidRPr="00AE5C52">
        <w:rPr>
          <w:rFonts w:ascii="Times New Roman" w:hAnsi="Times New Roman" w:cs="Times New Roman"/>
          <w:szCs w:val="21"/>
        </w:rPr>
        <w:t>S1</w:t>
      </w:r>
      <w:r w:rsidR="00AE5C52" w:rsidRPr="00AE5C52">
        <w:rPr>
          <w:rFonts w:ascii="Times New Roman" w:hAnsi="Times New Roman" w:cs="Times New Roman"/>
          <w:szCs w:val="21"/>
        </w:rPr>
        <w:t xml:space="preserve"> </w:t>
      </w:r>
      <w:r w:rsidR="00AE5C52" w:rsidRPr="00D43003">
        <w:rPr>
          <w:rFonts w:ascii="Times New Roman" w:hAnsi="Times New Roman" w:cs="Times New Roman"/>
          <w:szCs w:val="21"/>
        </w:rPr>
        <w:t>Characteristics of study subjects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160"/>
        <w:gridCol w:w="3177"/>
        <w:gridCol w:w="2864"/>
      </w:tblGrid>
      <w:tr w:rsidR="003C5308" w:rsidRPr="003C5308" w14:paraId="6E3A4D6A" w14:textId="77777777" w:rsidTr="0086237E">
        <w:trPr>
          <w:trHeight w:val="284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23439" w14:textId="02FB846D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Characteristics of study subjects</w:t>
            </w:r>
          </w:p>
        </w:tc>
      </w:tr>
      <w:tr w:rsidR="003C5308" w:rsidRPr="003C5308" w14:paraId="25B6F5DF" w14:textId="77777777" w:rsidTr="0086237E">
        <w:trPr>
          <w:trHeight w:val="284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8CC20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BC1C4" w14:textId="35F4952C" w:rsidR="003C5308" w:rsidRPr="00D43003" w:rsidRDefault="003C5308" w:rsidP="0072232A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COVID-19 convalescents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54363" w14:textId="4020E181" w:rsidR="003C5308" w:rsidRPr="00D43003" w:rsidRDefault="003C5308" w:rsidP="0072232A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BBIBP-</w:t>
            </w:r>
            <w:proofErr w:type="spellStart"/>
            <w:r w:rsidRPr="00D43003">
              <w:rPr>
                <w:rFonts w:ascii="Times New Roman" w:hAnsi="Times New Roman" w:cs="Times New Roman"/>
                <w:szCs w:val="21"/>
              </w:rPr>
              <w:t>CorV</w:t>
            </w:r>
            <w:proofErr w:type="spellEnd"/>
            <w:r w:rsidRPr="00D43003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72232A">
              <w:rPr>
                <w:rFonts w:ascii="Times New Roman" w:hAnsi="Times New Roman" w:cs="Times New Roman"/>
                <w:szCs w:val="21"/>
              </w:rPr>
              <w:t>vaccinees</w:t>
            </w:r>
            <w:proofErr w:type="spellEnd"/>
          </w:p>
        </w:tc>
      </w:tr>
      <w:tr w:rsidR="003C5308" w:rsidRPr="003C5308" w14:paraId="45427D5B" w14:textId="77777777" w:rsidTr="0086237E">
        <w:trPr>
          <w:trHeight w:val="284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33BBB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Number of volunteers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77F53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C7FDF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 w:rsidR="003C5308" w:rsidRPr="003C5308" w14:paraId="29E54094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22CFE2C1" w14:textId="05D94163" w:rsidR="003C5308" w:rsidRPr="00D43003" w:rsidRDefault="003C5308" w:rsidP="00AE5C52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Age</w:t>
            </w:r>
            <w:r w:rsidR="00AE5C52">
              <w:rPr>
                <w:rFonts w:ascii="Times New Roman" w:hAnsi="Times New Roman" w:cs="Times New Roman"/>
                <w:szCs w:val="21"/>
              </w:rPr>
              <w:t>,</w:t>
            </w:r>
            <w:r w:rsidR="00AE5C52" w:rsidRPr="00D43003">
              <w:rPr>
                <w:rFonts w:ascii="Times New Roman" w:hAnsi="Times New Roman" w:cs="Times New Roman"/>
                <w:szCs w:val="21"/>
              </w:rPr>
              <w:t xml:space="preserve"> median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(range)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1C3ABFA9" w14:textId="43B18988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53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(33-68)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14D77D0E" w14:textId="06429743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36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(22-56)</w:t>
            </w:r>
          </w:p>
        </w:tc>
      </w:tr>
      <w:tr w:rsidR="003C5308" w:rsidRPr="003C5308" w14:paraId="0401D539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5AEB33F9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60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C35B8DE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</w:tc>
      </w:tr>
      <w:tr w:rsidR="003C5308" w:rsidRPr="003C5308" w14:paraId="77454DE9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555DA480" w14:textId="6FABDC5A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Male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047CB691" w14:textId="0CF5F5FC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4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(40%)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3F749A03" w14:textId="32909995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5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(50%)</w:t>
            </w:r>
          </w:p>
        </w:tc>
      </w:tr>
      <w:tr w:rsidR="003C5308" w:rsidRPr="003C5308" w14:paraId="0B238696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38CAE845" w14:textId="2F315EDC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Female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5B3D6606" w14:textId="52EA7446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6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(60%)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5D7FCE8B" w14:textId="7060A525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5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(50%)</w:t>
            </w:r>
          </w:p>
        </w:tc>
      </w:tr>
      <w:tr w:rsidR="003C5308" w:rsidRPr="003C5308" w14:paraId="0F2E0FDA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6CEEE508" w14:textId="043ADBC3" w:rsidR="003C5308" w:rsidRPr="00D43003" w:rsidRDefault="00AE5C52" w:rsidP="00AE5C52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 xml:space="preserve">1st 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>lood sampling interval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D43003">
              <w:rPr>
                <w:rFonts w:ascii="Times New Roman" w:hAnsi="Times New Roman" w:cs="Times New Roman"/>
                <w:szCs w:val="21"/>
              </w:rPr>
              <w:t xml:space="preserve">median 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 xml:space="preserve">(range) 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23D55B1F" w14:textId="077B9652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14.5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(9-19)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4B156770" w14:textId="46AC693D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37.5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(19-47)</w:t>
            </w:r>
          </w:p>
        </w:tc>
      </w:tr>
      <w:tr w:rsidR="003C5308" w:rsidRPr="003C5308" w14:paraId="7638BF59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7522E1B4" w14:textId="610D85A7" w:rsidR="003C5308" w:rsidRPr="00D43003" w:rsidRDefault="00AE5C52" w:rsidP="00AE5C52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 xml:space="preserve">2nd 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>lood sampling interval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D43003">
              <w:rPr>
                <w:rFonts w:ascii="Times New Roman" w:hAnsi="Times New Roman" w:cs="Times New Roman"/>
                <w:szCs w:val="21"/>
              </w:rPr>
              <w:t xml:space="preserve">median 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 xml:space="preserve">(range) 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5639A97B" w14:textId="2B42890E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200.5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(189-229)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7D27AD85" w14:textId="5F4E191B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91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(75-100)</w:t>
            </w:r>
          </w:p>
        </w:tc>
      </w:tr>
      <w:tr w:rsidR="003C5308" w:rsidRPr="003C5308" w14:paraId="4A7BEC3A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7A11B93B" w14:textId="5ECD5240" w:rsidR="003C5308" w:rsidRPr="00D43003" w:rsidRDefault="00AE5C52" w:rsidP="00AE5C52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 xml:space="preserve">3rd 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>lood sampling interval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D43003">
              <w:rPr>
                <w:rFonts w:ascii="Times New Roman" w:hAnsi="Times New Roman" w:cs="Times New Roman"/>
                <w:szCs w:val="21"/>
              </w:rPr>
              <w:t xml:space="preserve"> median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 xml:space="preserve">range) 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14FC0F09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24D996D3" w14:textId="522619BE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150.6</w:t>
            </w:r>
            <w:r w:rsidR="00AE5C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43003">
              <w:rPr>
                <w:rFonts w:ascii="Times New Roman" w:hAnsi="Times New Roman" w:cs="Times New Roman"/>
                <w:szCs w:val="21"/>
              </w:rPr>
              <w:t>(135-160)</w:t>
            </w:r>
          </w:p>
        </w:tc>
      </w:tr>
      <w:tr w:rsidR="003C5308" w:rsidRPr="003C5308" w14:paraId="712E9048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0F22432B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Clinical classification</w:t>
            </w:r>
          </w:p>
        </w:tc>
        <w:tc>
          <w:tcPr>
            <w:tcW w:w="60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07770C9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</w:tc>
      </w:tr>
      <w:tr w:rsidR="003C5308" w:rsidRPr="003C5308" w14:paraId="5555910F" w14:textId="77777777" w:rsidTr="0086237E">
        <w:trPr>
          <w:trHeight w:val="284"/>
        </w:trPr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2261FC04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Severe</w:t>
            </w:r>
          </w:p>
        </w:tc>
        <w:tc>
          <w:tcPr>
            <w:tcW w:w="3177" w:type="dxa"/>
            <w:shd w:val="clear" w:color="auto" w:fill="FFFFFF" w:themeFill="background1"/>
            <w:noWrap/>
            <w:vAlign w:val="center"/>
            <w:hideMark/>
          </w:tcPr>
          <w:p w14:paraId="240DE19F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864" w:type="dxa"/>
            <w:shd w:val="clear" w:color="auto" w:fill="FFFFFF" w:themeFill="background1"/>
            <w:noWrap/>
            <w:vAlign w:val="center"/>
            <w:hideMark/>
          </w:tcPr>
          <w:p w14:paraId="43956522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3C5308" w:rsidRPr="003C5308" w14:paraId="127BA968" w14:textId="77777777" w:rsidTr="0086237E">
        <w:trPr>
          <w:trHeight w:val="284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ABFC5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Non-severe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BC1CF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6E27E" w14:textId="77777777" w:rsidR="003C5308" w:rsidRPr="00D43003" w:rsidRDefault="003C5308" w:rsidP="00D43003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D43003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3C5308" w:rsidRPr="003C5308" w14:paraId="109F22A8" w14:textId="77777777" w:rsidTr="0086237E">
        <w:trPr>
          <w:trHeight w:val="300"/>
        </w:trPr>
        <w:tc>
          <w:tcPr>
            <w:tcW w:w="1020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EC603" w14:textId="59F88925" w:rsidR="003C5308" w:rsidRPr="00D43003" w:rsidRDefault="00AE5C52" w:rsidP="00AE5C52">
            <w:pPr>
              <w:snapToGrid w:val="0"/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Note: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 xml:space="preserve"> Age, </w:t>
            </w:r>
            <w:r>
              <w:rPr>
                <w:rFonts w:ascii="Times New Roman" w:hAnsi="Times New Roman" w:cs="Times New Roman"/>
                <w:szCs w:val="21"/>
              </w:rPr>
              <w:t>gender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 xml:space="preserve">, sampling interval, clinical diagnostic information and status of reinfection were included for 10 </w:t>
            </w:r>
            <w:r>
              <w:rPr>
                <w:rFonts w:ascii="Times New Roman" w:hAnsi="Times New Roman" w:cs="Times New Roman"/>
                <w:szCs w:val="21"/>
              </w:rPr>
              <w:t xml:space="preserve">convalescents </w:t>
            </w:r>
            <w:r w:rsidR="003C5308" w:rsidRPr="00D43003">
              <w:rPr>
                <w:rFonts w:ascii="Times New Roman" w:hAnsi="Times New Roman" w:cs="Times New Roman"/>
                <w:szCs w:val="21"/>
              </w:rPr>
              <w:t xml:space="preserve">and 10 </w:t>
            </w:r>
            <w:proofErr w:type="spellStart"/>
            <w:r w:rsidR="003C5308" w:rsidRPr="00D43003">
              <w:rPr>
                <w:rFonts w:ascii="Times New Roman" w:hAnsi="Times New Roman" w:cs="Times New Roman"/>
                <w:szCs w:val="21"/>
              </w:rPr>
              <w:t>vaccinees</w:t>
            </w:r>
            <w:proofErr w:type="spellEnd"/>
            <w:r w:rsidR="003C5308" w:rsidRPr="00D43003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3C5308" w:rsidRPr="003C5308" w14:paraId="7DCF832A" w14:textId="77777777" w:rsidTr="0086237E">
        <w:trPr>
          <w:trHeight w:val="475"/>
        </w:trPr>
        <w:tc>
          <w:tcPr>
            <w:tcW w:w="10201" w:type="dxa"/>
            <w:gridSpan w:val="3"/>
            <w:vMerge/>
            <w:shd w:val="clear" w:color="auto" w:fill="FFFFFF" w:themeFill="background1"/>
            <w:vAlign w:val="center"/>
            <w:hideMark/>
          </w:tcPr>
          <w:p w14:paraId="44013809" w14:textId="77777777" w:rsidR="003C5308" w:rsidRPr="003C5308" w:rsidRDefault="003C5308" w:rsidP="003C530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2F68958" w14:textId="77777777" w:rsidR="003C5308" w:rsidRPr="00AE5C52" w:rsidRDefault="003C5308" w:rsidP="000741B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bookmarkStart w:id="1" w:name="_GoBack"/>
      <w:bookmarkEnd w:id="1"/>
    </w:p>
    <w:sectPr w:rsidR="003C5308" w:rsidRPr="00AE5C52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47AE" w14:textId="77777777" w:rsidR="00F14827" w:rsidRDefault="00F14827" w:rsidP="000761B5">
      <w:r>
        <w:separator/>
      </w:r>
    </w:p>
  </w:endnote>
  <w:endnote w:type="continuationSeparator" w:id="0">
    <w:p w14:paraId="2912063A" w14:textId="77777777" w:rsidR="00F14827" w:rsidRDefault="00F14827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EE33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E328" w14:textId="77777777" w:rsidR="00F14827" w:rsidRDefault="00F14827" w:rsidP="000761B5">
      <w:r>
        <w:separator/>
      </w:r>
    </w:p>
  </w:footnote>
  <w:footnote w:type="continuationSeparator" w:id="0">
    <w:p w14:paraId="4116E565" w14:textId="77777777" w:rsidR="00F14827" w:rsidRDefault="00F14827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25946A4A" w14:textId="38ED08A5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237E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lang w:val="zh-CN"/>
          </w:rPr>
          <w:t xml:space="preserve">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237E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49BE62E9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M0NDcxBFGWSjpKwanFxZn5eSAFhrUA1VgJXy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A1C66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C5308"/>
    <w:rsid w:val="003D275B"/>
    <w:rsid w:val="003E3A2D"/>
    <w:rsid w:val="003F4281"/>
    <w:rsid w:val="0040198D"/>
    <w:rsid w:val="00413E21"/>
    <w:rsid w:val="00416AE9"/>
    <w:rsid w:val="004474B2"/>
    <w:rsid w:val="00463F26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232A"/>
    <w:rsid w:val="00724C5C"/>
    <w:rsid w:val="00742D73"/>
    <w:rsid w:val="0074608F"/>
    <w:rsid w:val="0079747E"/>
    <w:rsid w:val="007C04FE"/>
    <w:rsid w:val="007F26EF"/>
    <w:rsid w:val="007F37AB"/>
    <w:rsid w:val="00826951"/>
    <w:rsid w:val="008358B6"/>
    <w:rsid w:val="00846C15"/>
    <w:rsid w:val="008575EF"/>
    <w:rsid w:val="0086237E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7070E"/>
    <w:rsid w:val="00AA4A06"/>
    <w:rsid w:val="00AB7513"/>
    <w:rsid w:val="00AE5C52"/>
    <w:rsid w:val="00B104D8"/>
    <w:rsid w:val="00B5421C"/>
    <w:rsid w:val="00B65155"/>
    <w:rsid w:val="00B65A68"/>
    <w:rsid w:val="00B83CC5"/>
    <w:rsid w:val="00B92AE2"/>
    <w:rsid w:val="00B9463E"/>
    <w:rsid w:val="00BE753B"/>
    <w:rsid w:val="00C11B76"/>
    <w:rsid w:val="00C21DD2"/>
    <w:rsid w:val="00C311D6"/>
    <w:rsid w:val="00C55C78"/>
    <w:rsid w:val="00C64BA2"/>
    <w:rsid w:val="00C84788"/>
    <w:rsid w:val="00CD603D"/>
    <w:rsid w:val="00CE7341"/>
    <w:rsid w:val="00D16FC1"/>
    <w:rsid w:val="00D33D0C"/>
    <w:rsid w:val="00D43003"/>
    <w:rsid w:val="00D50629"/>
    <w:rsid w:val="00DB774C"/>
    <w:rsid w:val="00DC1749"/>
    <w:rsid w:val="00DC5B1F"/>
    <w:rsid w:val="00DE3D48"/>
    <w:rsid w:val="00E01202"/>
    <w:rsid w:val="00E264F4"/>
    <w:rsid w:val="00E36CDD"/>
    <w:rsid w:val="00E379D8"/>
    <w:rsid w:val="00E55619"/>
    <w:rsid w:val="00E57A5E"/>
    <w:rsid w:val="00E90386"/>
    <w:rsid w:val="00E92530"/>
    <w:rsid w:val="00EC4D24"/>
    <w:rsid w:val="00ED398D"/>
    <w:rsid w:val="00EE0831"/>
    <w:rsid w:val="00F14827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3A8B2"/>
  <w15:docId w15:val="{60BCE1BF-E272-4B92-8AC2-E80B7BA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uiPriority w:val="99"/>
    <w:semiHidden/>
    <w:unhideWhenUsed/>
    <w:qFormat/>
    <w:rsid w:val="00B9463E"/>
    <w:rPr>
      <w:sz w:val="20"/>
      <w:szCs w:val="20"/>
    </w:rPr>
  </w:style>
  <w:style w:type="character" w:customStyle="1" w:styleId="Char4">
    <w:name w:val="批注文字 Char"/>
    <w:basedOn w:val="a0"/>
    <w:link w:val="ac"/>
    <w:uiPriority w:val="99"/>
    <w:semiHidden/>
    <w:qFormat/>
    <w:rsid w:val="00B9463E"/>
    <w:rPr>
      <w:kern w:val="2"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9463E"/>
    <w:pPr>
      <w:jc w:val="left"/>
    </w:pPr>
    <w:rPr>
      <w:b/>
      <w:bCs/>
      <w:sz w:val="21"/>
      <w:szCs w:val="22"/>
    </w:rPr>
  </w:style>
  <w:style w:type="character" w:customStyle="1" w:styleId="Char5">
    <w:name w:val="批注主题 Char"/>
    <w:basedOn w:val="Char4"/>
    <w:link w:val="ad"/>
    <w:uiPriority w:val="99"/>
    <w:semiHidden/>
    <w:rsid w:val="00B9463E"/>
    <w:rPr>
      <w:b/>
      <w:bCs/>
      <w:kern w:val="2"/>
      <w:sz w:val="21"/>
      <w:szCs w:val="20"/>
    </w:rPr>
  </w:style>
  <w:style w:type="paragraph" w:styleId="ae">
    <w:name w:val="Revision"/>
    <w:hidden/>
    <w:uiPriority w:val="99"/>
    <w:semiHidden/>
    <w:rsid w:val="003C5308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343</Words>
  <Characters>1961</Characters>
  <Application>Microsoft Office Word</Application>
  <DocSecurity>0</DocSecurity>
  <Lines>16</Lines>
  <Paragraphs>4</Paragraphs>
  <ScaleCrop>false</ScaleCrop>
  <Company>whiov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Microsoft 帐户</cp:lastModifiedBy>
  <cp:revision>27</cp:revision>
  <cp:lastPrinted>2022-01-04T07:37:00Z</cp:lastPrinted>
  <dcterms:created xsi:type="dcterms:W3CDTF">2021-10-14T07:09:00Z</dcterms:created>
  <dcterms:modified xsi:type="dcterms:W3CDTF">2022-10-20T08:47:00Z</dcterms:modified>
</cp:coreProperties>
</file>