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4C" w:rsidRPr="00B9682E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proofErr w:type="spellStart"/>
      <w:r w:rsidRPr="00B9682E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B9682E">
        <w:rPr>
          <w:rFonts w:ascii="Times New Roman" w:hAnsi="Times New Roman" w:cs="Times New Roman"/>
          <w:b/>
          <w:w w:val="105"/>
          <w:sz w:val="30"/>
          <w:szCs w:val="30"/>
        </w:rPr>
        <w:t>irologica</w:t>
      </w:r>
      <w:proofErr w:type="spellEnd"/>
      <w:r w:rsidR="00155BCA" w:rsidRPr="00B9682E">
        <w:rPr>
          <w:rFonts w:ascii="Times New Roman" w:hAnsi="Times New Roman" w:cs="Times New Roman"/>
          <w:b/>
          <w:w w:val="105"/>
          <w:sz w:val="30"/>
          <w:szCs w:val="30"/>
        </w:rPr>
        <w:t xml:space="preserve"> </w:t>
      </w:r>
      <w:proofErr w:type="spellStart"/>
      <w:r w:rsidR="00155BCA" w:rsidRPr="00B9682E">
        <w:rPr>
          <w:rFonts w:ascii="Times New Roman" w:hAnsi="Times New Roman" w:cs="Times New Roman"/>
          <w:b/>
          <w:w w:val="105"/>
          <w:sz w:val="30"/>
          <w:szCs w:val="30"/>
        </w:rPr>
        <w:t>Sinica</w:t>
      </w:r>
      <w:proofErr w:type="spellEnd"/>
    </w:p>
    <w:p w:rsidR="0074608F" w:rsidRPr="00B9682E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B9682E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B9682E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B9682E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B9682E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B9682E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9579F2" w:rsidRPr="00B9682E" w:rsidRDefault="00080D0D" w:rsidP="009579F2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080D0D">
        <w:rPr>
          <w:rFonts w:ascii="Times New Roman" w:hAnsi="Times New Roman" w:cs="Times New Roman"/>
          <w:b/>
          <w:bCs/>
          <w:i/>
          <w:sz w:val="30"/>
          <w:szCs w:val="30"/>
        </w:rPr>
        <w:t>In vitro</w:t>
      </w:r>
      <w:r w:rsidRPr="00080D0D">
        <w:rPr>
          <w:rFonts w:ascii="Times New Roman" w:hAnsi="Times New Roman" w:cs="Times New Roman"/>
          <w:b/>
          <w:bCs/>
          <w:sz w:val="30"/>
          <w:szCs w:val="30"/>
        </w:rPr>
        <w:t xml:space="preserve"> investigation of HBV clinical isolates from Chinese patients reveals that genotype C isolates possess higher infectivity than genotype B isolates</w:t>
      </w:r>
    </w:p>
    <w:p w:rsidR="0092208C" w:rsidRPr="00B9682E" w:rsidRDefault="00380160" w:rsidP="00742D73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B9682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2C606F" w:rsidRPr="00B9682E" w:rsidRDefault="002C606F" w:rsidP="002C606F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551E70" w:rsidRPr="00080D0D" w:rsidRDefault="00080D0D" w:rsidP="00551E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0D0D">
        <w:rPr>
          <w:rFonts w:ascii="Times New Roman" w:hAnsi="Times New Roman" w:cs="Times New Roman"/>
          <w:b/>
          <w:szCs w:val="21"/>
        </w:rPr>
        <w:t>Tingting</w:t>
      </w:r>
      <w:proofErr w:type="spellEnd"/>
      <w:r w:rsidRPr="00080D0D">
        <w:rPr>
          <w:rFonts w:ascii="Times New Roman" w:hAnsi="Times New Roman" w:cs="Times New Roman"/>
          <w:b/>
          <w:szCs w:val="21"/>
        </w:rPr>
        <w:t xml:space="preserve"> Liu </w:t>
      </w:r>
      <w:r w:rsidRPr="00080D0D">
        <w:rPr>
          <w:rFonts w:ascii="Times New Roman" w:hAnsi="Times New Roman" w:cs="Times New Roman"/>
          <w:b/>
          <w:szCs w:val="21"/>
          <w:vertAlign w:val="superscript"/>
        </w:rPr>
        <w:t>a</w:t>
      </w:r>
      <w:proofErr w:type="gramStart"/>
      <w:r w:rsidRPr="00080D0D">
        <w:rPr>
          <w:rFonts w:ascii="Times New Roman" w:hAnsi="Times New Roman" w:cs="Times New Roman"/>
          <w:b/>
          <w:szCs w:val="21"/>
          <w:vertAlign w:val="superscript"/>
        </w:rPr>
        <w:t>,1</w:t>
      </w:r>
      <w:proofErr w:type="gramEnd"/>
      <w:r w:rsidRPr="00080D0D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080D0D">
        <w:rPr>
          <w:rFonts w:ascii="Times New Roman" w:hAnsi="Times New Roman" w:cs="Times New Roman"/>
          <w:b/>
          <w:szCs w:val="21"/>
        </w:rPr>
        <w:t>Anlei</w:t>
      </w:r>
      <w:proofErr w:type="spellEnd"/>
      <w:r w:rsidRPr="00080D0D">
        <w:rPr>
          <w:rFonts w:ascii="Times New Roman" w:hAnsi="Times New Roman" w:cs="Times New Roman"/>
          <w:b/>
          <w:szCs w:val="21"/>
        </w:rPr>
        <w:t xml:space="preserve"> Liu </w:t>
      </w:r>
      <w:r w:rsidRPr="00080D0D">
        <w:rPr>
          <w:rFonts w:ascii="Times New Roman" w:hAnsi="Times New Roman" w:cs="Times New Roman"/>
          <w:b/>
          <w:szCs w:val="21"/>
          <w:vertAlign w:val="superscript"/>
        </w:rPr>
        <w:t>b,1</w:t>
      </w:r>
      <w:r w:rsidRPr="00080D0D">
        <w:rPr>
          <w:rFonts w:ascii="Times New Roman" w:hAnsi="Times New Roman" w:cs="Times New Roman"/>
          <w:b/>
          <w:szCs w:val="21"/>
        </w:rPr>
        <w:t xml:space="preserve">, Yong Liu </w:t>
      </w:r>
      <w:r w:rsidRPr="00080D0D">
        <w:rPr>
          <w:rFonts w:ascii="Times New Roman" w:hAnsi="Times New Roman" w:cs="Times New Roman"/>
          <w:b/>
          <w:szCs w:val="21"/>
          <w:vertAlign w:val="superscript"/>
        </w:rPr>
        <w:t>c</w:t>
      </w:r>
      <w:r w:rsidRPr="00080D0D">
        <w:rPr>
          <w:rFonts w:ascii="Times New Roman" w:hAnsi="Times New Roman" w:cs="Times New Roman"/>
          <w:b/>
          <w:szCs w:val="21"/>
        </w:rPr>
        <w:t xml:space="preserve">, Shan Cen </w:t>
      </w:r>
      <w:r w:rsidRPr="00080D0D">
        <w:rPr>
          <w:rFonts w:ascii="Times New Roman" w:hAnsi="Times New Roman" w:cs="Times New Roman"/>
          <w:b/>
          <w:szCs w:val="21"/>
          <w:vertAlign w:val="superscript"/>
        </w:rPr>
        <w:t>d,*</w:t>
      </w:r>
      <w:r w:rsidRPr="00080D0D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080D0D">
        <w:rPr>
          <w:rFonts w:ascii="Times New Roman" w:hAnsi="Times New Roman" w:cs="Times New Roman"/>
          <w:b/>
          <w:szCs w:val="21"/>
        </w:rPr>
        <w:t>Quan</w:t>
      </w:r>
      <w:proofErr w:type="spellEnd"/>
      <w:r w:rsidRPr="00080D0D">
        <w:rPr>
          <w:rFonts w:ascii="Times New Roman" w:hAnsi="Times New Roman" w:cs="Times New Roman"/>
          <w:b/>
          <w:szCs w:val="21"/>
        </w:rPr>
        <w:t xml:space="preserve"> Zhang </w:t>
      </w:r>
      <w:proofErr w:type="spellStart"/>
      <w:r w:rsidRPr="00080D0D">
        <w:rPr>
          <w:rFonts w:ascii="Times New Roman" w:hAnsi="Times New Roman" w:cs="Times New Roman"/>
          <w:b/>
          <w:szCs w:val="21"/>
          <w:vertAlign w:val="superscript"/>
        </w:rPr>
        <w:t>c,e</w:t>
      </w:r>
      <w:proofErr w:type="spellEnd"/>
      <w:r w:rsidRPr="00080D0D">
        <w:rPr>
          <w:rFonts w:ascii="Times New Roman" w:hAnsi="Times New Roman" w:cs="Times New Roman"/>
          <w:b/>
          <w:szCs w:val="21"/>
          <w:vertAlign w:val="superscript"/>
        </w:rPr>
        <w:t>,*</w:t>
      </w:r>
    </w:p>
    <w:p w:rsidR="009579F2" w:rsidRPr="00B9682E" w:rsidRDefault="009579F2" w:rsidP="009579F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380160" w:rsidRPr="00B9682E" w:rsidRDefault="00380160" w:rsidP="00380160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080D0D" w:rsidRPr="00080D0D" w:rsidRDefault="00080D0D" w:rsidP="00080D0D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proofErr w:type="gramStart"/>
      <w:r w:rsidRPr="00080D0D">
        <w:rPr>
          <w:rFonts w:ascii="Times New Roman" w:hAnsi="Times New Roman" w:cs="Times New Roman"/>
          <w:i/>
          <w:szCs w:val="21"/>
          <w:vertAlign w:val="superscript"/>
        </w:rPr>
        <w:t>a</w:t>
      </w:r>
      <w:proofErr w:type="gramEnd"/>
      <w:r w:rsidRPr="00080D0D">
        <w:rPr>
          <w:rFonts w:ascii="Times New Roman" w:hAnsi="Times New Roman" w:cs="Times New Roman"/>
          <w:i/>
          <w:szCs w:val="21"/>
        </w:rPr>
        <w:t xml:space="preserve"> Department of Transfusion Medicine, Nanjing Drum Tower Hospital, The Affiliated Hospital of Nanjing University Medical School, Nanjing, 210008, China</w:t>
      </w:r>
    </w:p>
    <w:p w:rsidR="00080D0D" w:rsidRPr="00080D0D" w:rsidRDefault="00080D0D" w:rsidP="00080D0D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r w:rsidRPr="00080D0D">
        <w:rPr>
          <w:rFonts w:ascii="Times New Roman" w:hAnsi="Times New Roman" w:cs="Times New Roman"/>
          <w:i/>
          <w:szCs w:val="21"/>
          <w:vertAlign w:val="superscript"/>
        </w:rPr>
        <w:t>b</w:t>
      </w:r>
      <w:r w:rsidRPr="00080D0D">
        <w:rPr>
          <w:rFonts w:ascii="Times New Roman" w:hAnsi="Times New Roman" w:cs="Times New Roman"/>
          <w:i/>
          <w:szCs w:val="21"/>
        </w:rPr>
        <w:t xml:space="preserve"> Department of Emergency Medicine, Peking Union Medical College Hospital, Chinese Academy of Medical Science, Beijing, 100730, China </w:t>
      </w:r>
    </w:p>
    <w:p w:rsidR="00080D0D" w:rsidRPr="00080D0D" w:rsidRDefault="00080D0D" w:rsidP="00080D0D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proofErr w:type="gramStart"/>
      <w:r w:rsidRPr="00080D0D">
        <w:rPr>
          <w:rFonts w:ascii="Times New Roman" w:hAnsi="Times New Roman" w:cs="Times New Roman"/>
          <w:i/>
          <w:szCs w:val="21"/>
          <w:vertAlign w:val="superscript"/>
        </w:rPr>
        <w:t>c</w:t>
      </w:r>
      <w:proofErr w:type="gramEnd"/>
      <w:r w:rsidRPr="00080D0D">
        <w:rPr>
          <w:rFonts w:ascii="Times New Roman" w:hAnsi="Times New Roman" w:cs="Times New Roman"/>
          <w:i/>
          <w:szCs w:val="21"/>
        </w:rPr>
        <w:t xml:space="preserve"> Department of Laboratory Medicine, Nanjing Drum Tower Hospital and Jiangsu Key Laboratory for Molecular Medicine, The Affiliated Hospital of Nanjing University Medical School, Nanjing, 210008, China</w:t>
      </w:r>
    </w:p>
    <w:p w:rsidR="00080D0D" w:rsidRPr="00080D0D" w:rsidRDefault="00080D0D" w:rsidP="00080D0D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proofErr w:type="gramStart"/>
      <w:r w:rsidRPr="00080D0D">
        <w:rPr>
          <w:rFonts w:ascii="Times New Roman" w:hAnsi="Times New Roman" w:cs="Times New Roman"/>
          <w:i/>
          <w:szCs w:val="21"/>
          <w:vertAlign w:val="superscript"/>
        </w:rPr>
        <w:t>d</w:t>
      </w:r>
      <w:proofErr w:type="gramEnd"/>
      <w:r w:rsidRPr="00080D0D">
        <w:rPr>
          <w:rFonts w:ascii="Times New Roman" w:hAnsi="Times New Roman" w:cs="Times New Roman"/>
          <w:i/>
          <w:szCs w:val="21"/>
        </w:rPr>
        <w:t xml:space="preserve"> Institute of Medicinal Biotechnology, Chinese Academy of Medical Science, Beijing, 100050, China</w:t>
      </w:r>
    </w:p>
    <w:p w:rsidR="00413E21" w:rsidRPr="00B9682E" w:rsidRDefault="00080D0D" w:rsidP="00080D0D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proofErr w:type="gramStart"/>
      <w:r w:rsidRPr="00080D0D">
        <w:rPr>
          <w:rFonts w:ascii="Times New Roman" w:hAnsi="Times New Roman" w:cs="Times New Roman"/>
          <w:i/>
          <w:szCs w:val="21"/>
          <w:vertAlign w:val="superscript"/>
        </w:rPr>
        <w:t>e</w:t>
      </w:r>
      <w:proofErr w:type="gramEnd"/>
      <w:r w:rsidRPr="00080D0D">
        <w:rPr>
          <w:rFonts w:ascii="Times New Roman" w:hAnsi="Times New Roman" w:cs="Times New Roman"/>
          <w:i/>
          <w:szCs w:val="21"/>
        </w:rPr>
        <w:t xml:space="preserve"> Department of Infectious Diseases, Nanjing Drum Tower Hospital, The Affiliated Hospital of Nanjing University Medical School, Nanjing, 210008, China</w:t>
      </w:r>
    </w:p>
    <w:p w:rsidR="000741BA" w:rsidRPr="00B9682E" w:rsidRDefault="000741BA" w:rsidP="000741BA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</w:p>
    <w:p w:rsidR="008C4C89" w:rsidRPr="00B9682E" w:rsidRDefault="008C4C89" w:rsidP="008C4C89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B9682E">
        <w:rPr>
          <w:rFonts w:ascii="Times New Roman" w:hAnsi="Times New Roman" w:cs="Times New Roman"/>
          <w:szCs w:val="21"/>
          <w:vertAlign w:val="superscript"/>
        </w:rPr>
        <w:t>*</w:t>
      </w:r>
      <w:r w:rsidRPr="00B9682E">
        <w:rPr>
          <w:rFonts w:ascii="Times New Roman" w:hAnsi="Times New Roman" w:cs="Times New Roman"/>
          <w:szCs w:val="21"/>
        </w:rPr>
        <w:t xml:space="preserve"> Corresponding author</w:t>
      </w:r>
      <w:r w:rsidR="00551E70" w:rsidRPr="00B9682E">
        <w:rPr>
          <w:rFonts w:ascii="Times New Roman" w:hAnsi="Times New Roman" w:cs="Times New Roman"/>
          <w:szCs w:val="21"/>
        </w:rPr>
        <w:t>s</w:t>
      </w:r>
      <w:r w:rsidRPr="00B9682E">
        <w:rPr>
          <w:rFonts w:ascii="Times New Roman" w:hAnsi="Times New Roman" w:cs="Times New Roman"/>
          <w:szCs w:val="21"/>
        </w:rPr>
        <w:t xml:space="preserve">. </w:t>
      </w:r>
    </w:p>
    <w:p w:rsidR="002C606F" w:rsidRPr="00B9682E" w:rsidRDefault="008C4C89" w:rsidP="00231386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B9682E">
        <w:rPr>
          <w:rFonts w:ascii="Times New Roman" w:hAnsi="Times New Roman" w:cs="Times New Roman"/>
          <w:i/>
          <w:szCs w:val="21"/>
        </w:rPr>
        <w:t>E-mail addresses</w:t>
      </w:r>
      <w:r w:rsidRPr="00B9682E">
        <w:rPr>
          <w:rFonts w:ascii="Times New Roman" w:hAnsi="Times New Roman" w:cs="Times New Roman"/>
          <w:szCs w:val="21"/>
        </w:rPr>
        <w:t xml:space="preserve">: </w:t>
      </w:r>
      <w:r w:rsidR="00080D0D" w:rsidRPr="00080D0D">
        <w:rPr>
          <w:rFonts w:ascii="Times New Roman" w:hAnsi="Times New Roman" w:cs="Times New Roman"/>
          <w:szCs w:val="21"/>
        </w:rPr>
        <w:t>huanlezq44@126.com (Q. Zhang), shancen@imb.pumc.edu.cn (S. Chen)</w:t>
      </w:r>
    </w:p>
    <w:p w:rsidR="008358B6" w:rsidRPr="00B9682E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B9682E" w:rsidRPr="00B9682E" w:rsidRDefault="00B9682E" w:rsidP="00B9682E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B9682E">
        <w:rPr>
          <w:rFonts w:ascii="Times New Roman" w:hAnsi="Times New Roman" w:cs="Times New Roman"/>
          <w:szCs w:val="21"/>
          <w:vertAlign w:val="superscript"/>
        </w:rPr>
        <w:t>1</w:t>
      </w:r>
      <w:r w:rsidRPr="00B9682E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080D0D" w:rsidRPr="00080D0D">
        <w:rPr>
          <w:rFonts w:ascii="Times New Roman" w:hAnsi="Times New Roman" w:cs="Times New Roman"/>
          <w:szCs w:val="21"/>
        </w:rPr>
        <w:t>Tingting</w:t>
      </w:r>
      <w:proofErr w:type="spellEnd"/>
      <w:r w:rsidR="00080D0D" w:rsidRPr="00080D0D">
        <w:rPr>
          <w:rFonts w:ascii="Times New Roman" w:hAnsi="Times New Roman" w:cs="Times New Roman"/>
          <w:szCs w:val="21"/>
        </w:rPr>
        <w:t xml:space="preserve"> Liu and </w:t>
      </w:r>
      <w:proofErr w:type="spellStart"/>
      <w:r w:rsidR="00080D0D" w:rsidRPr="00080D0D">
        <w:rPr>
          <w:rFonts w:ascii="Times New Roman" w:hAnsi="Times New Roman" w:cs="Times New Roman"/>
          <w:szCs w:val="21"/>
        </w:rPr>
        <w:t>Anlei</w:t>
      </w:r>
      <w:proofErr w:type="spellEnd"/>
      <w:r w:rsidR="00080D0D" w:rsidRPr="00080D0D">
        <w:rPr>
          <w:rFonts w:ascii="Times New Roman" w:hAnsi="Times New Roman" w:cs="Times New Roman"/>
          <w:szCs w:val="21"/>
        </w:rPr>
        <w:t xml:space="preserve"> Liu</w:t>
      </w:r>
      <w:r w:rsidRPr="00B9682E">
        <w:rPr>
          <w:rFonts w:ascii="Times New Roman" w:hAnsi="Times New Roman" w:cs="Times New Roman"/>
          <w:szCs w:val="21"/>
        </w:rPr>
        <w:t xml:space="preserve"> contributed equally to this work.</w:t>
      </w:r>
    </w:p>
    <w:p w:rsidR="008358B6" w:rsidRPr="00B9682E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B9682E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B9682E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713212" w:rsidRPr="00B9682E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B9682E" w:rsidSect="008C4C89">
          <w:headerReference w:type="default" r:id="rId8"/>
          <w:footerReference w:type="default" r:id="rId9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0016CB" w:rsidRPr="00FC0132" w:rsidRDefault="000016CB" w:rsidP="000016C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FC0132">
        <w:rPr>
          <w:rFonts w:ascii="Times New Roman" w:hAnsi="Times New Roman" w:cs="Times New Roman"/>
          <w:b/>
          <w:sz w:val="22"/>
        </w:rPr>
        <w:lastRenderedPageBreak/>
        <w:t>Supplementary Table S1</w:t>
      </w:r>
      <w:r w:rsidRPr="00FC0132">
        <w:rPr>
          <w:rFonts w:ascii="Times New Roman" w:hAnsi="Times New Roman" w:cs="Times New Roman"/>
          <w:sz w:val="22"/>
        </w:rPr>
        <w:t xml:space="preserve"> Sequences of primers used.</w:t>
      </w:r>
    </w:p>
    <w:tbl>
      <w:tblPr>
        <w:tblStyle w:val="a7"/>
        <w:tblW w:w="1204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7654"/>
      </w:tblGrid>
      <w:tr w:rsidR="000016CB" w:rsidRPr="00FC0132" w:rsidTr="000016CB">
        <w:trPr>
          <w:trHeight w:val="470"/>
        </w:trPr>
        <w:tc>
          <w:tcPr>
            <w:tcW w:w="1204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C0132">
              <w:rPr>
                <w:rFonts w:ascii="Times New Roman" w:hAnsi="Times New Roman" w:cs="Times New Roman"/>
                <w:b/>
                <w:sz w:val="22"/>
                <w:szCs w:val="22"/>
              </w:rPr>
              <w:t>qRT</w:t>
            </w:r>
            <w:proofErr w:type="spellEnd"/>
            <w:r w:rsidRPr="00FC0132">
              <w:rPr>
                <w:rFonts w:ascii="Times New Roman" w:hAnsi="Times New Roman" w:cs="Times New Roman"/>
                <w:b/>
                <w:sz w:val="22"/>
                <w:szCs w:val="22"/>
              </w:rPr>
              <w:t>-PCR analysis:</w:t>
            </w:r>
          </w:p>
        </w:tc>
      </w:tr>
      <w:tr w:rsidR="000016CB" w:rsidRPr="00FC0132" w:rsidTr="000016CB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sz w:val="22"/>
                <w:szCs w:val="22"/>
              </w:rPr>
              <w:t>HBV DNA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sz w:val="22"/>
                <w:szCs w:val="22"/>
              </w:rPr>
              <w:t>Sense primer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sz w:val="22"/>
                <w:szCs w:val="22"/>
              </w:rPr>
              <w:t>5’-GAGTGTGGATTCGCACTCC-3’</w:t>
            </w:r>
          </w:p>
        </w:tc>
      </w:tr>
      <w:tr w:rsidR="000016CB" w:rsidRPr="00FC0132" w:rsidTr="000016C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sz w:val="22"/>
                <w:szCs w:val="22"/>
              </w:rPr>
              <w:t>Anti-sense primer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sz w:val="22"/>
                <w:szCs w:val="22"/>
              </w:rPr>
              <w:t>5’-GAGGCGAGGGAGTTCTTCT-3’</w:t>
            </w:r>
          </w:p>
        </w:tc>
      </w:tr>
      <w:tr w:rsidR="000016CB" w:rsidRPr="00FC0132" w:rsidTr="000016C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16CB" w:rsidRPr="00FC0132" w:rsidTr="000016C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sz w:val="22"/>
                <w:szCs w:val="22"/>
              </w:rPr>
              <w:t>Vector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sz w:val="22"/>
                <w:szCs w:val="22"/>
              </w:rPr>
              <w:t>Sense primer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caps/>
                <w:sz w:val="22"/>
                <w:szCs w:val="22"/>
              </w:rPr>
              <w:t>5’-gatgcttttctgtgactggtgag-3’</w:t>
            </w:r>
          </w:p>
        </w:tc>
      </w:tr>
      <w:tr w:rsidR="000016CB" w:rsidRPr="00FC0132" w:rsidTr="000016C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sz w:val="22"/>
                <w:szCs w:val="22"/>
              </w:rPr>
              <w:t>Anti-sense primer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caps/>
                <w:sz w:val="22"/>
                <w:szCs w:val="22"/>
              </w:rPr>
              <w:t>5’-cgttttccaatgatgagcactt-3’</w:t>
            </w:r>
          </w:p>
        </w:tc>
      </w:tr>
      <w:tr w:rsidR="000016CB" w:rsidRPr="00FC0132" w:rsidTr="000016C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16CB" w:rsidRPr="00FC0132" w:rsidTr="000016CB"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sz w:val="22"/>
                <w:szCs w:val="22"/>
              </w:rPr>
              <w:t xml:space="preserve">HBV </w:t>
            </w:r>
            <w:proofErr w:type="spellStart"/>
            <w:r w:rsidRPr="00FC0132">
              <w:rPr>
                <w:rFonts w:ascii="Times New Roman" w:hAnsi="Times New Roman" w:cs="Times New Roman"/>
                <w:sz w:val="22"/>
                <w:szCs w:val="22"/>
              </w:rPr>
              <w:t>cccDNA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sz w:val="22"/>
                <w:szCs w:val="22"/>
              </w:rPr>
              <w:t>Sense primer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sz w:val="22"/>
                <w:szCs w:val="22"/>
              </w:rPr>
              <w:t>5’-TGCACTTCGCTTCACCT-3’</w:t>
            </w:r>
          </w:p>
        </w:tc>
      </w:tr>
      <w:tr w:rsidR="000016CB" w:rsidRPr="00FC0132" w:rsidTr="000016CB">
        <w:tc>
          <w:tcPr>
            <w:tcW w:w="2410" w:type="dxa"/>
            <w:vMerge/>
            <w:tcBorders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sz w:val="22"/>
                <w:szCs w:val="22"/>
              </w:rPr>
              <w:t>Anti-sense primer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sz w:val="22"/>
                <w:szCs w:val="22"/>
              </w:rPr>
              <w:t>5’-AGGGGCATTTGGTGGTC-3’</w:t>
            </w:r>
          </w:p>
        </w:tc>
      </w:tr>
      <w:tr w:rsidR="000016CB" w:rsidRPr="00FC0132" w:rsidTr="000016C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sz w:val="22"/>
                <w:szCs w:val="22"/>
              </w:rPr>
              <w:t>Sense primer of isolate C-7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sz w:val="22"/>
                <w:szCs w:val="22"/>
              </w:rPr>
              <w:t>5’-TGCACTTCGCGTCACCT-3’</w:t>
            </w:r>
          </w:p>
        </w:tc>
      </w:tr>
      <w:tr w:rsidR="000016CB" w:rsidRPr="00FC0132" w:rsidTr="000016C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sz w:val="22"/>
                <w:szCs w:val="22"/>
              </w:rPr>
              <w:t>Anti-sense primer of isolate B-7 and B-10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sz w:val="22"/>
                <w:szCs w:val="22"/>
              </w:rPr>
              <w:t>5’-AGGGGCATTTTGTGGTC-3’</w:t>
            </w:r>
          </w:p>
        </w:tc>
      </w:tr>
      <w:tr w:rsidR="000016CB" w:rsidRPr="00FC0132" w:rsidTr="000016C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16CB" w:rsidRPr="00FC0132" w:rsidTr="000016CB">
        <w:trPr>
          <w:trHeight w:val="389"/>
        </w:trPr>
        <w:tc>
          <w:tcPr>
            <w:tcW w:w="1204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b/>
                <w:sz w:val="22"/>
                <w:szCs w:val="22"/>
              </w:rPr>
              <w:t>Cloning of 1.1-fold HBV genome:</w:t>
            </w:r>
          </w:p>
        </w:tc>
      </w:tr>
      <w:tr w:rsidR="000016CB" w:rsidRPr="00FC0132" w:rsidTr="000016C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sz w:val="22"/>
                <w:szCs w:val="22"/>
              </w:rPr>
              <w:t>CMV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sz w:val="22"/>
                <w:szCs w:val="22"/>
              </w:rPr>
              <w:t>Sense primer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sz w:val="22"/>
                <w:szCs w:val="22"/>
              </w:rPr>
              <w:t>5’-GTATGAAAGCTTGTTGACATTGATTATTGA-3’</w:t>
            </w:r>
          </w:p>
        </w:tc>
      </w:tr>
      <w:tr w:rsidR="000016CB" w:rsidRPr="00FC0132" w:rsidTr="000016C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sz w:val="22"/>
                <w:szCs w:val="22"/>
              </w:rPr>
              <w:t>Anti-sense primer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sz w:val="22"/>
                <w:szCs w:val="22"/>
              </w:rPr>
              <w:t>5’-TTGCATGGTGCTGGTGCTCGACGCTTATATAGACCTCCCA-3’</w:t>
            </w:r>
          </w:p>
        </w:tc>
      </w:tr>
      <w:tr w:rsidR="000016CB" w:rsidRPr="00FC0132" w:rsidTr="000016C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16CB" w:rsidRPr="00FC0132" w:rsidTr="000016C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sz w:val="22"/>
                <w:szCs w:val="22"/>
              </w:rPr>
              <w:t>HBV1804-3215-262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sz w:val="22"/>
                <w:szCs w:val="22"/>
              </w:rPr>
              <w:t>Sense primer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sz w:val="22"/>
                <w:szCs w:val="22"/>
              </w:rPr>
              <w:t>5’-TCTATATAAGCGTCGAGCACCAGCACCATGCAACTT-3’</w:t>
            </w:r>
          </w:p>
        </w:tc>
      </w:tr>
      <w:tr w:rsidR="000016CB" w:rsidRPr="00FC0132" w:rsidTr="000016C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sz w:val="22"/>
                <w:szCs w:val="22"/>
              </w:rPr>
              <w:t>Anti-sense primer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sz w:val="22"/>
                <w:szCs w:val="22"/>
              </w:rPr>
              <w:t>5’-CCACCACGAGTCTAGACTCTGT-3’</w:t>
            </w:r>
          </w:p>
        </w:tc>
      </w:tr>
      <w:tr w:rsidR="000016CB" w:rsidRPr="00FC0132" w:rsidTr="000016C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16CB" w:rsidRPr="00FC0132" w:rsidTr="000016CB"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sz w:val="22"/>
                <w:szCs w:val="22"/>
              </w:rPr>
              <w:t>CMV-1804-3215-262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sz w:val="22"/>
                <w:szCs w:val="22"/>
              </w:rPr>
              <w:t>Sense primer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sz w:val="22"/>
                <w:szCs w:val="22"/>
              </w:rPr>
              <w:t>5’-GTATGAAAGCTTGTTGACATTGATTATTGA-3’</w:t>
            </w:r>
          </w:p>
        </w:tc>
      </w:tr>
      <w:tr w:rsidR="000016CB" w:rsidRPr="00FC0132" w:rsidTr="000016CB">
        <w:tc>
          <w:tcPr>
            <w:tcW w:w="2410" w:type="dxa"/>
            <w:vMerge/>
            <w:tcBorders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sz w:val="22"/>
                <w:szCs w:val="22"/>
              </w:rPr>
              <w:t>Anti-sense primer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sz w:val="22"/>
                <w:szCs w:val="22"/>
              </w:rPr>
              <w:t>5’-CCACCACGAGTCTAGACTCTGT-3’</w:t>
            </w:r>
          </w:p>
        </w:tc>
      </w:tr>
      <w:tr w:rsidR="000016CB" w:rsidRPr="00FC0132" w:rsidTr="000016C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16CB" w:rsidRPr="00FC0132" w:rsidTr="000016C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HBV 247-1841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Sense primer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5’-ATCTAGTCTAGACTCGTGGTGG-3’</w:t>
            </w:r>
          </w:p>
        </w:tc>
      </w:tr>
      <w:tr w:rsidR="000016CB" w:rsidRPr="00FC0132" w:rsidTr="000016C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Anti-sense prime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5’-TGATTAGGCAGAGGTGAAAAAGTTGCATGGTGCTGGT-3’</w:t>
            </w:r>
          </w:p>
          <w:p w:rsidR="000016CB" w:rsidRPr="00FC0132" w:rsidRDefault="000016CB" w:rsidP="0094722D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 </w:t>
            </w:r>
          </w:p>
        </w:tc>
      </w:tr>
      <w:tr w:rsidR="000016CB" w:rsidRPr="00FC0132" w:rsidTr="000016C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HBV 1805-1986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Sense primer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5’-ACCAGCACCATGCAACTTTTTCACCTCTGCCTAATCA-3’</w:t>
            </w:r>
          </w:p>
        </w:tc>
      </w:tr>
      <w:tr w:rsidR="000016CB" w:rsidRPr="00FC0132" w:rsidTr="000016C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Anti-sense prime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5’-AGTTGCGGCCGCTCTCGAATAGAAGGAAAG-3’</w:t>
            </w:r>
          </w:p>
        </w:tc>
      </w:tr>
      <w:tr w:rsidR="000016CB" w:rsidRPr="00FC0132" w:rsidTr="000016C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16CB" w:rsidRPr="00FC0132" w:rsidTr="000016C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HBV 247-1986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Sense primer            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5’-ATCTAGTCTAGACTCGTGGTGG-3’</w:t>
            </w:r>
          </w:p>
        </w:tc>
      </w:tr>
      <w:tr w:rsidR="000016CB" w:rsidRPr="00FC0132" w:rsidTr="000016C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Anti-sense prime 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5’-AGTTGCGGCCGCTCTCGAATAGAAGGAAAG-3’</w:t>
            </w:r>
          </w:p>
        </w:tc>
      </w:tr>
      <w:tr w:rsidR="000016CB" w:rsidRPr="00FC0132" w:rsidTr="000016C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16CB" w:rsidRPr="00FC0132" w:rsidTr="000016C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sz w:val="22"/>
                <w:szCs w:val="22"/>
              </w:rPr>
              <w:t>BGH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sz w:val="22"/>
                <w:szCs w:val="22"/>
              </w:rPr>
              <w:t>Sense primer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sz w:val="22"/>
                <w:szCs w:val="22"/>
              </w:rPr>
              <w:t>5’-CTTTCCTTCTATTCGAGAGCGGCCGCCAGCCTCGACTGTGCCTTCT-3’</w:t>
            </w:r>
          </w:p>
        </w:tc>
      </w:tr>
      <w:tr w:rsidR="000016CB" w:rsidRPr="00FC0132" w:rsidTr="000016CB"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sz w:val="22"/>
                <w:szCs w:val="22"/>
              </w:rPr>
              <w:t>Anti-sense primer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16CB" w:rsidRPr="00FC0132" w:rsidRDefault="000016CB" w:rsidP="009472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132">
              <w:rPr>
                <w:rFonts w:ascii="Times New Roman" w:hAnsi="Times New Roman" w:cs="Times New Roman"/>
                <w:sz w:val="22"/>
                <w:szCs w:val="22"/>
              </w:rPr>
              <w:t>5’-ATCGATGATATCCCATGGGCGGCCGTCTCAGAAGCCATAGAGCCCA-3’</w:t>
            </w:r>
          </w:p>
        </w:tc>
      </w:tr>
    </w:tbl>
    <w:p w:rsidR="000016CB" w:rsidRDefault="000016CB" w:rsidP="000016CB">
      <w:pPr>
        <w:tabs>
          <w:tab w:val="left" w:pos="2055"/>
        </w:tabs>
        <w:rPr>
          <w:rFonts w:ascii="Times New Roman" w:hAnsi="Times New Roman" w:cs="Times New Roman"/>
          <w:sz w:val="22"/>
        </w:rPr>
        <w:sectPr w:rsidR="000016CB" w:rsidSect="000016C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0016CB" w:rsidRDefault="00117EAF" w:rsidP="00117EAF">
      <w:pPr>
        <w:widowControl/>
        <w:jc w:val="center"/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noProof/>
          <w:sz w:val="22"/>
        </w:rPr>
        <w:lastRenderedPageBreak/>
        <w:drawing>
          <wp:inline distT="0" distB="0" distL="0" distR="0">
            <wp:extent cx="4500000" cy="7350752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 S1 125mm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735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6CB" w:rsidRPr="000016CB" w:rsidRDefault="000016CB" w:rsidP="000016CB">
      <w:pPr>
        <w:widowControl/>
        <w:jc w:val="left"/>
        <w:rPr>
          <w:rFonts w:ascii="Times New Roman" w:hAnsi="Times New Roman" w:cs="Times New Roman" w:hint="eastAsia"/>
          <w:sz w:val="22"/>
        </w:rPr>
      </w:pPr>
      <w:proofErr w:type="gramStart"/>
      <w:r w:rsidRPr="00FC0132">
        <w:rPr>
          <w:rFonts w:ascii="Times New Roman" w:hAnsi="Times New Roman" w:cs="Times New Roman"/>
          <w:b/>
          <w:sz w:val="22"/>
        </w:rPr>
        <w:t>Supplementary Fig.</w:t>
      </w:r>
      <w:proofErr w:type="gramEnd"/>
      <w:r w:rsidRPr="00FC0132">
        <w:rPr>
          <w:rFonts w:ascii="Times New Roman" w:hAnsi="Times New Roman" w:cs="Times New Roman"/>
          <w:b/>
          <w:sz w:val="22"/>
        </w:rPr>
        <w:t xml:space="preserve"> </w:t>
      </w:r>
      <w:proofErr w:type="gramStart"/>
      <w:r w:rsidRPr="00FC0132">
        <w:rPr>
          <w:rFonts w:ascii="Times New Roman" w:hAnsi="Times New Roman" w:cs="Times New Roman"/>
          <w:b/>
          <w:sz w:val="22"/>
        </w:rPr>
        <w:t xml:space="preserve">S1 </w:t>
      </w:r>
      <w:r w:rsidRPr="00FC0132">
        <w:rPr>
          <w:rFonts w:ascii="Times New Roman" w:hAnsi="Times New Roman" w:cs="Times New Roman"/>
          <w:color w:val="000000"/>
          <w:sz w:val="22"/>
        </w:rPr>
        <w:t>Construction procedures of the plasmids containing 1.1-mer HBV genome.</w:t>
      </w:r>
      <w:proofErr w:type="gramEnd"/>
    </w:p>
    <w:p w:rsidR="000016CB" w:rsidRPr="00FC0132" w:rsidRDefault="000016CB" w:rsidP="000016CB">
      <w:pPr>
        <w:tabs>
          <w:tab w:val="left" w:pos="2055"/>
        </w:tabs>
        <w:rPr>
          <w:rFonts w:ascii="Times New Roman" w:hAnsi="Times New Roman" w:cs="Times New Roman"/>
          <w:b/>
          <w:color w:val="000000"/>
          <w:sz w:val="22"/>
        </w:rPr>
      </w:pPr>
    </w:p>
    <w:p w:rsidR="000016CB" w:rsidRPr="00FC0132" w:rsidRDefault="000016CB" w:rsidP="000016CB">
      <w:pPr>
        <w:widowControl/>
        <w:jc w:val="left"/>
        <w:rPr>
          <w:rFonts w:ascii="Times New Roman" w:hAnsi="Times New Roman" w:cs="Times New Roman"/>
          <w:b/>
          <w:color w:val="000000"/>
          <w:sz w:val="22"/>
        </w:rPr>
      </w:pPr>
      <w:r w:rsidRPr="00FC0132">
        <w:rPr>
          <w:rFonts w:ascii="Times New Roman" w:hAnsi="Times New Roman" w:cs="Times New Roman"/>
          <w:b/>
          <w:color w:val="000000"/>
          <w:sz w:val="22"/>
        </w:rPr>
        <w:br w:type="page"/>
      </w:r>
    </w:p>
    <w:p w:rsidR="00117EAF" w:rsidRDefault="00117EAF" w:rsidP="004F0B26">
      <w:pPr>
        <w:pStyle w:val="ad"/>
        <w:spacing w:before="0" w:beforeAutospacing="0" w:after="0" w:afterAutospacing="0" w:line="360" w:lineRule="auto"/>
        <w:jc w:val="center"/>
        <w:rPr>
          <w:rFonts w:ascii="Times New Roman" w:eastAsiaTheme="minorEastAsia" w:hAnsi="Times New Roman" w:cs="Times New Roman" w:hint="eastAsia"/>
          <w:b/>
          <w:color w:val="000000"/>
          <w:kern w:val="2"/>
          <w:sz w:val="22"/>
          <w:szCs w:val="22"/>
        </w:rPr>
      </w:pPr>
      <w:r>
        <w:rPr>
          <w:rFonts w:ascii="Times New Roman" w:eastAsiaTheme="minorEastAsia" w:hAnsi="Times New Roman" w:cs="Times New Roman" w:hint="eastAsia"/>
          <w:b/>
          <w:noProof/>
          <w:color w:val="000000"/>
          <w:kern w:val="2"/>
          <w:sz w:val="22"/>
          <w:szCs w:val="22"/>
        </w:rPr>
        <w:lastRenderedPageBreak/>
        <w:drawing>
          <wp:inline distT="0" distB="0" distL="0" distR="0">
            <wp:extent cx="4680000" cy="4035652"/>
            <wp:effectExtent l="0" t="0" r="635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 S2 130mm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403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16CB" w:rsidRPr="00FC0132" w:rsidRDefault="000016CB" w:rsidP="000016CB">
      <w:pPr>
        <w:pStyle w:val="ad"/>
        <w:spacing w:before="0" w:beforeAutospacing="0" w:after="0" w:afterAutospacing="0" w:line="360" w:lineRule="auto"/>
        <w:jc w:val="both"/>
        <w:rPr>
          <w:rFonts w:ascii="Times New Roman" w:eastAsiaTheme="minorEastAsia" w:hAnsi="Times New Roman" w:cs="Times New Roman"/>
          <w:b/>
          <w:color w:val="000000"/>
          <w:kern w:val="2"/>
          <w:sz w:val="22"/>
          <w:szCs w:val="22"/>
        </w:rPr>
      </w:pPr>
      <w:proofErr w:type="gramStart"/>
      <w:r w:rsidRPr="00FC0132">
        <w:rPr>
          <w:rFonts w:ascii="Times New Roman" w:eastAsiaTheme="minorEastAsia" w:hAnsi="Times New Roman" w:cs="Times New Roman"/>
          <w:b/>
          <w:color w:val="000000"/>
          <w:kern w:val="2"/>
          <w:sz w:val="22"/>
          <w:szCs w:val="22"/>
        </w:rPr>
        <w:t>Supplementary Fig.</w:t>
      </w:r>
      <w:proofErr w:type="gramEnd"/>
      <w:r w:rsidRPr="00FC0132">
        <w:rPr>
          <w:rFonts w:ascii="Times New Roman" w:eastAsiaTheme="minorEastAsia" w:hAnsi="Times New Roman" w:cs="Times New Roman"/>
          <w:b/>
          <w:color w:val="000000"/>
          <w:kern w:val="2"/>
          <w:sz w:val="22"/>
          <w:szCs w:val="22"/>
        </w:rPr>
        <w:t xml:space="preserve"> </w:t>
      </w:r>
      <w:proofErr w:type="gramStart"/>
      <w:r w:rsidRPr="00FC0132">
        <w:rPr>
          <w:rFonts w:ascii="Times New Roman" w:eastAsiaTheme="minorEastAsia" w:hAnsi="Times New Roman" w:cs="Times New Roman"/>
          <w:b/>
          <w:color w:val="000000"/>
          <w:kern w:val="2"/>
          <w:sz w:val="22"/>
          <w:szCs w:val="22"/>
        </w:rPr>
        <w:t xml:space="preserve">S2 </w:t>
      </w:r>
      <w:r w:rsidRPr="00FC0132">
        <w:rPr>
          <w:rFonts w:ascii="Times New Roman" w:eastAsiaTheme="minorEastAsia" w:hAnsi="Times New Roman" w:cs="Times New Roman"/>
          <w:color w:val="000000"/>
          <w:kern w:val="2"/>
          <w:sz w:val="22"/>
          <w:szCs w:val="22"/>
        </w:rPr>
        <w:t>CMV and BGH sequences used in the plasmids containing 1.1-mer HBV genome.</w:t>
      </w:r>
      <w:proofErr w:type="gramEnd"/>
      <w:r w:rsidRPr="00FC0132">
        <w:rPr>
          <w:rFonts w:ascii="Times New Roman" w:eastAsiaTheme="minorEastAsia" w:hAnsi="Times New Roman" w:cs="Times New Roman"/>
          <w:b/>
          <w:color w:val="000000"/>
          <w:kern w:val="2"/>
          <w:sz w:val="22"/>
          <w:szCs w:val="22"/>
        </w:rPr>
        <w:t xml:space="preserve"> </w:t>
      </w:r>
      <w:proofErr w:type="gramStart"/>
      <w:r w:rsidRPr="00FC0132">
        <w:rPr>
          <w:rFonts w:ascii="Times New Roman" w:eastAsiaTheme="minorEastAsia" w:hAnsi="Times New Roman" w:cs="Times New Roman"/>
          <w:b/>
          <w:color w:val="000000"/>
          <w:kern w:val="2"/>
          <w:sz w:val="22"/>
          <w:szCs w:val="22"/>
        </w:rPr>
        <w:t>A</w:t>
      </w:r>
      <w:r w:rsidRPr="00FC0132">
        <w:rPr>
          <w:rFonts w:ascii="Times New Roman" w:eastAsiaTheme="minorEastAsia" w:hAnsi="Times New Roman" w:cs="Times New Roman"/>
          <w:color w:val="000000"/>
          <w:kern w:val="2"/>
          <w:sz w:val="22"/>
          <w:szCs w:val="22"/>
        </w:rPr>
        <w:t xml:space="preserve"> The</w:t>
      </w:r>
      <w:proofErr w:type="gramEnd"/>
      <w:r w:rsidRPr="00FC0132">
        <w:rPr>
          <w:rFonts w:ascii="Times New Roman" w:eastAsiaTheme="minorEastAsia" w:hAnsi="Times New Roman" w:cs="Times New Roman"/>
          <w:color w:val="000000"/>
          <w:kern w:val="2"/>
          <w:sz w:val="22"/>
          <w:szCs w:val="22"/>
        </w:rPr>
        <w:t xml:space="preserve"> green sequence is the restriction site of </w:t>
      </w:r>
      <w:r w:rsidRPr="00FC0132">
        <w:rPr>
          <w:rFonts w:ascii="Times New Roman" w:eastAsiaTheme="minorEastAsia" w:hAnsi="Times New Roman" w:cs="Times New Roman"/>
          <w:i/>
          <w:color w:val="000000"/>
          <w:kern w:val="2"/>
          <w:sz w:val="22"/>
          <w:szCs w:val="22"/>
        </w:rPr>
        <w:t>Hin</w:t>
      </w:r>
      <w:r w:rsidRPr="00FC0132">
        <w:rPr>
          <w:rFonts w:ascii="Times New Roman" w:eastAsiaTheme="minorEastAsia" w:hAnsi="Times New Roman" w:cs="Times New Roman"/>
          <w:color w:val="000000"/>
          <w:kern w:val="2"/>
          <w:sz w:val="22"/>
          <w:szCs w:val="22"/>
        </w:rPr>
        <w:t>d</w:t>
      </w:r>
      <w:r w:rsidRPr="00FC0132">
        <w:rPr>
          <w:rFonts w:ascii="Times New Roman" w:eastAsiaTheme="minorEastAsia" w:hAnsi="Times New Roman" w:cs="Times New Roman"/>
          <w:i/>
          <w:color w:val="000000"/>
          <w:kern w:val="2"/>
          <w:sz w:val="22"/>
          <w:szCs w:val="22"/>
        </w:rPr>
        <w:t xml:space="preserve"> </w:t>
      </w:r>
      <w:r w:rsidRPr="00FC0132">
        <w:rPr>
          <w:rFonts w:ascii="Times New Roman" w:eastAsiaTheme="minorEastAsia" w:hAnsi="Times New Roman" w:cs="Times New Roman"/>
          <w:color w:val="000000"/>
          <w:kern w:val="2"/>
          <w:sz w:val="22"/>
          <w:szCs w:val="22"/>
        </w:rPr>
        <w:t xml:space="preserve">III. The red sequence is the sequence of the CMV promoter, followed by the HBV genomic sequence cloned from HepG2.2.15 cells. </w:t>
      </w:r>
      <w:r w:rsidRPr="00FC0132">
        <w:rPr>
          <w:rFonts w:ascii="Times New Roman" w:eastAsiaTheme="minorEastAsia" w:hAnsi="Times New Roman" w:cs="Times New Roman"/>
          <w:b/>
          <w:color w:val="000000"/>
          <w:kern w:val="2"/>
          <w:sz w:val="22"/>
          <w:szCs w:val="22"/>
        </w:rPr>
        <w:t>B</w:t>
      </w:r>
      <w:r w:rsidRPr="00FC0132">
        <w:rPr>
          <w:rFonts w:ascii="Times New Roman" w:eastAsiaTheme="minorEastAsia" w:hAnsi="Times New Roman" w:cs="Times New Roman"/>
          <w:color w:val="000000"/>
          <w:kern w:val="2"/>
          <w:sz w:val="22"/>
          <w:szCs w:val="22"/>
        </w:rPr>
        <w:t xml:space="preserve"> The green sequence is the restriction site of </w:t>
      </w:r>
      <w:r w:rsidRPr="00FC0132">
        <w:rPr>
          <w:rFonts w:ascii="Times New Roman" w:eastAsiaTheme="minorEastAsia" w:hAnsi="Times New Roman" w:cs="Times New Roman"/>
          <w:i/>
          <w:color w:val="000000"/>
          <w:kern w:val="2"/>
          <w:sz w:val="22"/>
          <w:szCs w:val="22"/>
        </w:rPr>
        <w:t>Not</w:t>
      </w:r>
      <w:r w:rsidRPr="00FC0132">
        <w:rPr>
          <w:rFonts w:ascii="Times New Roman" w:eastAsiaTheme="minorEastAsia" w:hAnsi="Times New Roman" w:cs="Times New Roman"/>
          <w:color w:val="000000"/>
          <w:kern w:val="2"/>
          <w:sz w:val="22"/>
          <w:szCs w:val="22"/>
        </w:rPr>
        <w:t xml:space="preserve"> I, and the following red sequence is the sequence of BGH polyadenylation signal. </w:t>
      </w:r>
      <w:proofErr w:type="gramStart"/>
      <w:r w:rsidRPr="00FC0132">
        <w:rPr>
          <w:rFonts w:ascii="Times New Roman" w:eastAsiaTheme="minorEastAsia" w:hAnsi="Times New Roman" w:cs="Times New Roman"/>
          <w:color w:val="000000"/>
          <w:kern w:val="2"/>
          <w:sz w:val="22"/>
          <w:szCs w:val="22"/>
        </w:rPr>
        <w:t>CMV, cytomegalovirus; BGH, bovine growth hormone.</w:t>
      </w:r>
      <w:proofErr w:type="gramEnd"/>
    </w:p>
    <w:p w:rsidR="000016CB" w:rsidRPr="00FC0132" w:rsidRDefault="000016CB" w:rsidP="000016CB">
      <w:pPr>
        <w:widowControl/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  <w:r w:rsidRPr="00FC0132">
        <w:rPr>
          <w:rFonts w:ascii="Times New Roman" w:hAnsi="Times New Roman" w:cs="Times New Roman"/>
          <w:b/>
          <w:color w:val="000000" w:themeColor="text1"/>
          <w:sz w:val="22"/>
        </w:rPr>
        <w:br w:type="page"/>
      </w:r>
    </w:p>
    <w:p w:rsidR="00117EAF" w:rsidRDefault="00117EAF" w:rsidP="00117EAF">
      <w:pPr>
        <w:spacing w:line="360" w:lineRule="auto"/>
        <w:jc w:val="center"/>
        <w:rPr>
          <w:rFonts w:ascii="Times New Roman" w:hAnsi="Times New Roman" w:cs="Times New Roman" w:hint="eastAsia"/>
          <w:b/>
          <w:color w:val="000000" w:themeColor="text1"/>
          <w:sz w:val="22"/>
        </w:rPr>
      </w:pPr>
      <w:r>
        <w:rPr>
          <w:rFonts w:ascii="Times New Roman" w:hAnsi="Times New Roman" w:cs="Times New Roman" w:hint="eastAsia"/>
          <w:b/>
          <w:noProof/>
          <w:color w:val="000000" w:themeColor="text1"/>
          <w:sz w:val="22"/>
        </w:rPr>
        <w:lastRenderedPageBreak/>
        <w:drawing>
          <wp:inline distT="0" distB="0" distL="0" distR="0">
            <wp:extent cx="3962400" cy="1496568"/>
            <wp:effectExtent l="0" t="0" r="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 S3 110mm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49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6CB" w:rsidRPr="00FC0132" w:rsidRDefault="000016CB" w:rsidP="000016CB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proofErr w:type="gramStart"/>
      <w:r w:rsidRPr="00FC0132">
        <w:rPr>
          <w:rFonts w:ascii="Times New Roman" w:hAnsi="Times New Roman" w:cs="Times New Roman"/>
          <w:b/>
          <w:color w:val="000000" w:themeColor="text1"/>
          <w:sz w:val="22"/>
        </w:rPr>
        <w:t>Supplementary Fig.</w:t>
      </w:r>
      <w:proofErr w:type="gramEnd"/>
      <w:r w:rsidRPr="00FC0132">
        <w:rPr>
          <w:rFonts w:ascii="Times New Roman" w:hAnsi="Times New Roman" w:cs="Times New Roman"/>
          <w:b/>
          <w:color w:val="000000" w:themeColor="text1"/>
          <w:sz w:val="22"/>
        </w:rPr>
        <w:t xml:space="preserve"> S3 </w:t>
      </w:r>
      <w:r w:rsidRPr="00FC0132">
        <w:rPr>
          <w:rFonts w:ascii="Times New Roman" w:hAnsi="Times New Roman" w:cs="Times New Roman"/>
          <w:color w:val="000000" w:themeColor="text1"/>
          <w:sz w:val="22"/>
        </w:rPr>
        <w:t xml:space="preserve">Effects of different cell culture conditions on </w:t>
      </w:r>
      <w:proofErr w:type="spellStart"/>
      <w:r w:rsidRPr="00FC0132">
        <w:rPr>
          <w:rFonts w:ascii="Times New Roman" w:hAnsi="Times New Roman" w:cs="Times New Roman"/>
          <w:color w:val="000000" w:themeColor="text1"/>
          <w:sz w:val="22"/>
        </w:rPr>
        <w:t>virion</w:t>
      </w:r>
      <w:proofErr w:type="spellEnd"/>
      <w:r w:rsidRPr="00FC0132">
        <w:rPr>
          <w:rFonts w:ascii="Times New Roman" w:hAnsi="Times New Roman" w:cs="Times New Roman"/>
          <w:color w:val="000000" w:themeColor="text1"/>
          <w:sz w:val="22"/>
        </w:rPr>
        <w:t xml:space="preserve"> DNA production. </w:t>
      </w:r>
      <w:proofErr w:type="gramStart"/>
      <w:r w:rsidRPr="00FC0132">
        <w:rPr>
          <w:rFonts w:ascii="Times New Roman" w:hAnsi="Times New Roman" w:cs="Times New Roman"/>
          <w:b/>
          <w:color w:val="000000" w:themeColor="text1"/>
          <w:sz w:val="22"/>
        </w:rPr>
        <w:t>A</w:t>
      </w:r>
      <w:proofErr w:type="gramEnd"/>
      <w:r w:rsidRPr="00FC0132">
        <w:rPr>
          <w:rFonts w:ascii="Times New Roman" w:hAnsi="Times New Roman" w:cs="Times New Roman"/>
          <w:color w:val="000000" w:themeColor="text1"/>
          <w:sz w:val="22"/>
        </w:rPr>
        <w:t xml:space="preserve"> Addition of DMSO to the culture medium. </w:t>
      </w:r>
      <w:proofErr w:type="gramStart"/>
      <w:r w:rsidRPr="00FC0132">
        <w:rPr>
          <w:rFonts w:ascii="Times New Roman" w:hAnsi="Times New Roman" w:cs="Times New Roman"/>
          <w:b/>
          <w:color w:val="000000" w:themeColor="text1"/>
          <w:sz w:val="22"/>
        </w:rPr>
        <w:t>B</w:t>
      </w:r>
      <w:r w:rsidRPr="00FC0132">
        <w:rPr>
          <w:rFonts w:ascii="Times New Roman" w:hAnsi="Times New Roman" w:cs="Times New Roman"/>
          <w:color w:val="000000" w:themeColor="text1"/>
          <w:sz w:val="22"/>
        </w:rPr>
        <w:t xml:space="preserve"> Different concentrations of FBS in the culture medium.</w:t>
      </w:r>
      <w:proofErr w:type="gramEnd"/>
      <w:r w:rsidRPr="00FC0132">
        <w:rPr>
          <w:rFonts w:ascii="Times New Roman" w:hAnsi="Times New Roman" w:cs="Times New Roman"/>
          <w:color w:val="000000" w:themeColor="text1"/>
          <w:sz w:val="22"/>
        </w:rPr>
        <w:t xml:space="preserve"> Statistical analysis was performed by</w:t>
      </w:r>
      <w:r w:rsidRPr="00FC0132">
        <w:rPr>
          <w:rFonts w:ascii="Times New Roman" w:hAnsi="Times New Roman" w:cs="Times New Roman"/>
          <w:sz w:val="22"/>
        </w:rPr>
        <w:t xml:space="preserve"> </w:t>
      </w:r>
      <w:r w:rsidRPr="00FC0132">
        <w:rPr>
          <w:rFonts w:ascii="Times New Roman" w:hAnsi="Times New Roman" w:cs="Times New Roman"/>
          <w:color w:val="000000" w:themeColor="text1"/>
          <w:sz w:val="22"/>
        </w:rPr>
        <w:t xml:space="preserve">the Student's </w:t>
      </w:r>
      <w:r w:rsidRPr="00FC0132">
        <w:rPr>
          <w:rFonts w:ascii="Times New Roman" w:hAnsi="Times New Roman" w:cs="Times New Roman"/>
          <w:i/>
          <w:color w:val="000000" w:themeColor="text1"/>
          <w:sz w:val="22"/>
        </w:rPr>
        <w:t>t</w:t>
      </w:r>
      <w:r w:rsidRPr="00FC0132">
        <w:rPr>
          <w:rFonts w:ascii="Times New Roman" w:hAnsi="Times New Roman" w:cs="Times New Roman"/>
          <w:color w:val="000000" w:themeColor="text1"/>
          <w:sz w:val="22"/>
        </w:rPr>
        <w:t>-test (two-tailed). *</w:t>
      </w:r>
      <w:r w:rsidRPr="00FC0132">
        <w:rPr>
          <w:rFonts w:ascii="Times New Roman" w:hAnsi="Times New Roman" w:cs="Times New Roman"/>
          <w:i/>
          <w:color w:val="000000" w:themeColor="text1"/>
          <w:sz w:val="22"/>
        </w:rPr>
        <w:t>P</w:t>
      </w:r>
      <w:r w:rsidRPr="00FC0132">
        <w:rPr>
          <w:rFonts w:ascii="Times New Roman" w:hAnsi="Times New Roman" w:cs="Times New Roman"/>
          <w:color w:val="000000" w:themeColor="text1"/>
          <w:sz w:val="22"/>
        </w:rPr>
        <w:t xml:space="preserve"> &lt; 0.05. </w:t>
      </w:r>
      <w:proofErr w:type="gramStart"/>
      <w:r w:rsidRPr="00FC0132">
        <w:rPr>
          <w:rFonts w:ascii="Times New Roman" w:hAnsi="Times New Roman" w:cs="Times New Roman"/>
          <w:color w:val="000000" w:themeColor="text1"/>
          <w:sz w:val="22"/>
        </w:rPr>
        <w:t>FBS, fetal bovine serum.</w:t>
      </w:r>
      <w:proofErr w:type="gramEnd"/>
    </w:p>
    <w:p w:rsidR="000016CB" w:rsidRPr="00FC0132" w:rsidRDefault="000016CB" w:rsidP="000016CB">
      <w:pPr>
        <w:widowControl/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  <w:r w:rsidRPr="00FC0132">
        <w:rPr>
          <w:rFonts w:ascii="Times New Roman" w:hAnsi="Times New Roman" w:cs="Times New Roman"/>
          <w:b/>
          <w:color w:val="000000" w:themeColor="text1"/>
          <w:sz w:val="22"/>
        </w:rPr>
        <w:br w:type="page"/>
      </w:r>
    </w:p>
    <w:p w:rsidR="00117EAF" w:rsidRDefault="00117EAF" w:rsidP="00117EAF">
      <w:pPr>
        <w:pStyle w:val="ad"/>
        <w:spacing w:before="0" w:beforeAutospacing="0" w:after="0" w:afterAutospacing="0" w:line="360" w:lineRule="auto"/>
        <w:jc w:val="center"/>
        <w:rPr>
          <w:rFonts w:ascii="Times New Roman" w:eastAsiaTheme="minorEastAsia" w:hAnsi="Times New Roman" w:cs="Times New Roman" w:hint="eastAsia"/>
          <w:b/>
          <w:color w:val="000000" w:themeColor="text1"/>
          <w:kern w:val="2"/>
          <w:sz w:val="22"/>
          <w:szCs w:val="22"/>
        </w:rPr>
      </w:pPr>
      <w:r>
        <w:rPr>
          <w:rFonts w:ascii="Times New Roman" w:eastAsiaTheme="minorEastAsia" w:hAnsi="Times New Roman" w:cs="Times New Roman" w:hint="eastAsia"/>
          <w:b/>
          <w:noProof/>
          <w:color w:val="000000" w:themeColor="text1"/>
          <w:kern w:val="2"/>
          <w:sz w:val="22"/>
          <w:szCs w:val="22"/>
        </w:rPr>
        <w:lastRenderedPageBreak/>
        <w:drawing>
          <wp:inline distT="0" distB="0" distL="0" distR="0">
            <wp:extent cx="3962400" cy="274624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 S4 110mm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74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6CB" w:rsidRPr="00FC0132" w:rsidRDefault="000016CB" w:rsidP="000016CB">
      <w:pPr>
        <w:pStyle w:val="ad"/>
        <w:spacing w:before="0" w:beforeAutospacing="0" w:after="0" w:afterAutospacing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2"/>
          <w:szCs w:val="22"/>
        </w:rPr>
      </w:pPr>
      <w:proofErr w:type="gramStart"/>
      <w:r w:rsidRPr="00FC0132">
        <w:rPr>
          <w:rFonts w:ascii="Times New Roman" w:eastAsiaTheme="minorEastAsia" w:hAnsi="Times New Roman" w:cs="Times New Roman"/>
          <w:b/>
          <w:color w:val="000000" w:themeColor="text1"/>
          <w:kern w:val="2"/>
          <w:sz w:val="22"/>
          <w:szCs w:val="22"/>
        </w:rPr>
        <w:t>Supplementary Fig.</w:t>
      </w:r>
      <w:proofErr w:type="gramEnd"/>
      <w:r w:rsidRPr="00FC0132">
        <w:rPr>
          <w:rFonts w:ascii="Times New Roman" w:eastAsiaTheme="minorEastAsia" w:hAnsi="Times New Roman" w:cs="Times New Roman"/>
          <w:b/>
          <w:color w:val="000000" w:themeColor="text1"/>
          <w:kern w:val="2"/>
          <w:sz w:val="22"/>
          <w:szCs w:val="22"/>
        </w:rPr>
        <w:t xml:space="preserve"> S4 </w:t>
      </w:r>
      <w:r w:rsidRPr="00FC0132">
        <w:rPr>
          <w:rFonts w:ascii="Times New Roman" w:eastAsiaTheme="minorEastAsia" w:hAnsi="Times New Roman" w:cs="Times New Roman"/>
          <w:color w:val="000000" w:themeColor="text1"/>
          <w:kern w:val="2"/>
          <w:sz w:val="22"/>
          <w:szCs w:val="22"/>
        </w:rPr>
        <w:t>Infection of HepG2-NTCP cells by HBV particles derived from the cells transfected with 1.3-mer HBV-expression constructs.</w:t>
      </w:r>
      <w:r w:rsidRPr="00FC0132">
        <w:rPr>
          <w:rFonts w:ascii="Times New Roman" w:eastAsiaTheme="minorEastAsia" w:hAnsi="Times New Roman" w:cs="Times New Roman"/>
          <w:b/>
          <w:color w:val="000000" w:themeColor="text1"/>
          <w:kern w:val="2"/>
          <w:sz w:val="22"/>
          <w:szCs w:val="22"/>
        </w:rPr>
        <w:t xml:space="preserve"> A</w:t>
      </w:r>
      <w:r w:rsidRPr="00FC0132">
        <w:rPr>
          <w:rFonts w:ascii="Times New Roman" w:eastAsiaTheme="minorEastAsia" w:hAnsi="Times New Roman" w:cs="Times New Roman"/>
          <w:color w:val="000000" w:themeColor="text1"/>
          <w:kern w:val="2"/>
          <w:sz w:val="22"/>
          <w:szCs w:val="22"/>
        </w:rPr>
        <w:t xml:space="preserve"> HepG2 cells were transiently transfected with 1.3-mer HBV-expression constructs containing indicated HBV isolates. The culture medium was collected at </w:t>
      </w:r>
      <w:proofErr w:type="gramStart"/>
      <w:r w:rsidRPr="00FC0132">
        <w:rPr>
          <w:rFonts w:ascii="Times New Roman" w:eastAsiaTheme="minorEastAsia" w:hAnsi="Times New Roman" w:cs="Times New Roman"/>
          <w:color w:val="000000" w:themeColor="text1"/>
          <w:kern w:val="2"/>
          <w:sz w:val="22"/>
          <w:szCs w:val="22"/>
        </w:rPr>
        <w:t>days</w:t>
      </w:r>
      <w:proofErr w:type="gramEnd"/>
      <w:r w:rsidRPr="00FC0132">
        <w:rPr>
          <w:rFonts w:ascii="Times New Roman" w:eastAsiaTheme="minorEastAsia" w:hAnsi="Times New Roman" w:cs="Times New Roman"/>
          <w:color w:val="000000" w:themeColor="text1"/>
          <w:kern w:val="2"/>
          <w:sz w:val="22"/>
          <w:szCs w:val="22"/>
        </w:rPr>
        <w:t xml:space="preserve"> 5–7 post-transfection. Secreted </w:t>
      </w:r>
      <w:proofErr w:type="spellStart"/>
      <w:r w:rsidRPr="00FC0132">
        <w:rPr>
          <w:rFonts w:ascii="Times New Roman" w:eastAsiaTheme="minorEastAsia" w:hAnsi="Times New Roman" w:cs="Times New Roman"/>
          <w:color w:val="000000" w:themeColor="text1"/>
          <w:kern w:val="2"/>
          <w:sz w:val="22"/>
          <w:szCs w:val="22"/>
        </w:rPr>
        <w:t>HBeAg</w:t>
      </w:r>
      <w:proofErr w:type="spellEnd"/>
      <w:r w:rsidRPr="00FC0132">
        <w:rPr>
          <w:rFonts w:ascii="Times New Roman" w:eastAsiaTheme="minorEastAsia" w:hAnsi="Times New Roman" w:cs="Times New Roman"/>
          <w:color w:val="000000" w:themeColor="text1"/>
          <w:kern w:val="2"/>
          <w:sz w:val="22"/>
          <w:szCs w:val="22"/>
        </w:rPr>
        <w:t xml:space="preserve"> and </w:t>
      </w:r>
      <w:proofErr w:type="spellStart"/>
      <w:r w:rsidRPr="00FC0132">
        <w:rPr>
          <w:rFonts w:ascii="Times New Roman" w:eastAsiaTheme="minorEastAsia" w:hAnsi="Times New Roman" w:cs="Times New Roman"/>
          <w:color w:val="000000" w:themeColor="text1"/>
          <w:kern w:val="2"/>
          <w:sz w:val="22"/>
          <w:szCs w:val="22"/>
        </w:rPr>
        <w:t>virion</w:t>
      </w:r>
      <w:proofErr w:type="spellEnd"/>
      <w:r w:rsidRPr="00FC0132">
        <w:rPr>
          <w:rFonts w:ascii="Times New Roman" w:eastAsiaTheme="minorEastAsia" w:hAnsi="Times New Roman" w:cs="Times New Roman"/>
          <w:color w:val="000000" w:themeColor="text1"/>
          <w:kern w:val="2"/>
          <w:sz w:val="22"/>
          <w:szCs w:val="22"/>
        </w:rPr>
        <w:t xml:space="preserve"> DNA in the supernatants were measured by ELISA and qPCR, respectively. </w:t>
      </w:r>
      <w:r w:rsidRPr="00FC0132">
        <w:rPr>
          <w:rFonts w:ascii="Times New Roman" w:eastAsiaTheme="minorEastAsia" w:hAnsi="Times New Roman" w:cs="Times New Roman"/>
          <w:b/>
          <w:color w:val="000000" w:themeColor="text1"/>
          <w:kern w:val="2"/>
          <w:sz w:val="22"/>
          <w:szCs w:val="22"/>
        </w:rPr>
        <w:t>B</w:t>
      </w:r>
      <w:r w:rsidRPr="00FC0132">
        <w:rPr>
          <w:rFonts w:ascii="Times New Roman" w:eastAsiaTheme="minorEastAsia" w:hAnsi="Times New Roman" w:cs="Times New Roman"/>
          <w:color w:val="000000" w:themeColor="text1"/>
          <w:kern w:val="2"/>
          <w:sz w:val="22"/>
          <w:szCs w:val="22"/>
        </w:rPr>
        <w:t xml:space="preserve"> HepG2-NTCP cells were infected with indicated HBV particles concentrated from the culture supernatants of transfected HepG2 cells at 100 MOI. On day 8 post-infection, </w:t>
      </w:r>
      <w:proofErr w:type="spellStart"/>
      <w:r w:rsidRPr="00FC0132">
        <w:rPr>
          <w:rFonts w:ascii="Times New Roman" w:eastAsiaTheme="minorEastAsia" w:hAnsi="Times New Roman" w:cs="Times New Roman"/>
          <w:color w:val="000000" w:themeColor="text1"/>
          <w:kern w:val="2"/>
          <w:sz w:val="22"/>
          <w:szCs w:val="22"/>
        </w:rPr>
        <w:t>HBeAg</w:t>
      </w:r>
      <w:proofErr w:type="spellEnd"/>
      <w:r w:rsidRPr="00FC0132">
        <w:rPr>
          <w:rFonts w:ascii="Times New Roman" w:eastAsiaTheme="minorEastAsia" w:hAnsi="Times New Roman" w:cs="Times New Roman"/>
          <w:color w:val="000000" w:themeColor="text1"/>
          <w:kern w:val="2"/>
          <w:sz w:val="22"/>
          <w:szCs w:val="22"/>
        </w:rPr>
        <w:t xml:space="preserve"> and HBV DNA in the supernatants of infected cells were measured. Results are shown as mean values ± standard deviation. </w:t>
      </w:r>
      <w:proofErr w:type="spellStart"/>
      <w:proofErr w:type="gramStart"/>
      <w:r w:rsidRPr="00FC0132">
        <w:rPr>
          <w:rFonts w:ascii="Times New Roman" w:eastAsiaTheme="minorEastAsia" w:hAnsi="Times New Roman" w:cs="Times New Roman"/>
          <w:color w:val="000000" w:themeColor="text1"/>
          <w:kern w:val="2"/>
          <w:sz w:val="22"/>
          <w:szCs w:val="22"/>
        </w:rPr>
        <w:t>HBeAg</w:t>
      </w:r>
      <w:proofErr w:type="spellEnd"/>
      <w:r w:rsidRPr="00FC0132">
        <w:rPr>
          <w:rFonts w:ascii="Times New Roman" w:eastAsiaTheme="minorEastAsia" w:hAnsi="Times New Roman" w:cs="Times New Roman"/>
          <w:color w:val="000000" w:themeColor="text1"/>
          <w:kern w:val="2"/>
          <w:sz w:val="22"/>
          <w:szCs w:val="22"/>
        </w:rPr>
        <w:t xml:space="preserve">, hepatitis B e antigen; </w:t>
      </w:r>
      <w:proofErr w:type="spellStart"/>
      <w:r w:rsidRPr="00FC0132">
        <w:rPr>
          <w:rFonts w:ascii="Times New Roman" w:eastAsiaTheme="minorEastAsia" w:hAnsi="Times New Roman" w:cs="Times New Roman"/>
          <w:color w:val="000000" w:themeColor="text1"/>
          <w:kern w:val="2"/>
          <w:sz w:val="22"/>
          <w:szCs w:val="22"/>
        </w:rPr>
        <w:t>HBcAg</w:t>
      </w:r>
      <w:proofErr w:type="spellEnd"/>
      <w:r w:rsidRPr="00FC0132">
        <w:rPr>
          <w:rFonts w:ascii="Times New Roman" w:eastAsiaTheme="minorEastAsia" w:hAnsi="Times New Roman" w:cs="Times New Roman"/>
          <w:color w:val="000000" w:themeColor="text1"/>
          <w:kern w:val="2"/>
          <w:sz w:val="22"/>
          <w:szCs w:val="22"/>
        </w:rPr>
        <w:t xml:space="preserve">, hepatitis B core antigen; </w:t>
      </w:r>
      <w:proofErr w:type="spellStart"/>
      <w:r w:rsidRPr="00FC0132">
        <w:rPr>
          <w:rFonts w:ascii="Times New Roman" w:eastAsiaTheme="minorEastAsia" w:hAnsi="Times New Roman" w:cs="Times New Roman"/>
          <w:color w:val="000000" w:themeColor="text1"/>
          <w:kern w:val="2"/>
          <w:sz w:val="22"/>
          <w:szCs w:val="22"/>
        </w:rPr>
        <w:t>HBsAg</w:t>
      </w:r>
      <w:proofErr w:type="spellEnd"/>
      <w:r w:rsidRPr="00FC0132">
        <w:rPr>
          <w:rFonts w:ascii="Times New Roman" w:eastAsiaTheme="minorEastAsia" w:hAnsi="Times New Roman" w:cs="Times New Roman"/>
          <w:color w:val="000000" w:themeColor="text1"/>
          <w:kern w:val="2"/>
          <w:sz w:val="22"/>
          <w:szCs w:val="22"/>
        </w:rPr>
        <w:t>, hepatitis B surface antigen.</w:t>
      </w:r>
      <w:proofErr w:type="gramEnd"/>
      <w:r w:rsidRPr="00FC0132">
        <w:rPr>
          <w:rFonts w:ascii="Times New Roman" w:eastAsiaTheme="minorEastAsia" w:hAnsi="Times New Roman" w:cs="Times New Roman"/>
          <w:color w:val="000000" w:themeColor="text1"/>
          <w:kern w:val="2"/>
          <w:sz w:val="22"/>
          <w:szCs w:val="22"/>
        </w:rPr>
        <w:t xml:space="preserve"> </w:t>
      </w:r>
    </w:p>
    <w:p w:rsidR="00B9682E" w:rsidRPr="000016CB" w:rsidRDefault="00B9682E" w:rsidP="000016CB">
      <w:pPr>
        <w:spacing w:line="360" w:lineRule="auto"/>
        <w:rPr>
          <w:rFonts w:ascii="Times New Roman" w:hAnsi="Times New Roman" w:cs="Times New Roman"/>
          <w:szCs w:val="21"/>
        </w:rPr>
      </w:pPr>
    </w:p>
    <w:p w:rsidR="00BF5BE5" w:rsidRPr="00B9682E" w:rsidRDefault="00BF5BE5" w:rsidP="00B9682E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</w:p>
    <w:sectPr w:rsidR="00BF5BE5" w:rsidRPr="00B9682E" w:rsidSect="00001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FB0" w:rsidRDefault="00706FB0" w:rsidP="000761B5">
      <w:r>
        <w:separator/>
      </w:r>
    </w:p>
  </w:endnote>
  <w:endnote w:type="continuationSeparator" w:id="0">
    <w:p w:rsidR="00706FB0" w:rsidRDefault="00706FB0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FB0" w:rsidRDefault="00706FB0" w:rsidP="000761B5">
      <w:r>
        <w:separator/>
      </w:r>
    </w:p>
  </w:footnote>
  <w:footnote w:type="continuationSeparator" w:id="0">
    <w:p w:rsidR="00706FB0" w:rsidRDefault="00706FB0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4F0B26">
          <w:rPr>
            <w:rFonts w:ascii="Times New Roman" w:hAnsi="Times New Roman" w:cs="Times New Roman"/>
            <w:b/>
            <w:bCs/>
            <w:noProof/>
          </w:rPr>
          <w:t>5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4F0B26">
          <w:rPr>
            <w:rFonts w:ascii="Times New Roman" w:hAnsi="Times New Roman" w:cs="Times New Roman"/>
            <w:b/>
            <w:bCs/>
            <w:noProof/>
          </w:rPr>
          <w:t>7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16CB"/>
    <w:rsid w:val="00004C8A"/>
    <w:rsid w:val="000315CF"/>
    <w:rsid w:val="00034E9D"/>
    <w:rsid w:val="00044E0A"/>
    <w:rsid w:val="00060E2A"/>
    <w:rsid w:val="00065E1A"/>
    <w:rsid w:val="000741BA"/>
    <w:rsid w:val="000761B5"/>
    <w:rsid w:val="00080D0D"/>
    <w:rsid w:val="000943EE"/>
    <w:rsid w:val="000C3778"/>
    <w:rsid w:val="000C76E7"/>
    <w:rsid w:val="000F2C45"/>
    <w:rsid w:val="000F7652"/>
    <w:rsid w:val="001124A5"/>
    <w:rsid w:val="00117EAF"/>
    <w:rsid w:val="001262A2"/>
    <w:rsid w:val="00133747"/>
    <w:rsid w:val="00134DEF"/>
    <w:rsid w:val="00155BCA"/>
    <w:rsid w:val="00161891"/>
    <w:rsid w:val="001F1430"/>
    <w:rsid w:val="001F602B"/>
    <w:rsid w:val="00220A80"/>
    <w:rsid w:val="002312FA"/>
    <w:rsid w:val="00231386"/>
    <w:rsid w:val="00287717"/>
    <w:rsid w:val="002A7C91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474B2"/>
    <w:rsid w:val="004727A4"/>
    <w:rsid w:val="004922CD"/>
    <w:rsid w:val="0049234C"/>
    <w:rsid w:val="004950A7"/>
    <w:rsid w:val="004A0D41"/>
    <w:rsid w:val="004D1CBE"/>
    <w:rsid w:val="004E4015"/>
    <w:rsid w:val="004F0B26"/>
    <w:rsid w:val="00551E70"/>
    <w:rsid w:val="005535A8"/>
    <w:rsid w:val="00557BF9"/>
    <w:rsid w:val="00574E07"/>
    <w:rsid w:val="005867D3"/>
    <w:rsid w:val="005903A3"/>
    <w:rsid w:val="005F6358"/>
    <w:rsid w:val="005F71D7"/>
    <w:rsid w:val="00621CC1"/>
    <w:rsid w:val="0063627C"/>
    <w:rsid w:val="00654C37"/>
    <w:rsid w:val="00666DF0"/>
    <w:rsid w:val="006802B5"/>
    <w:rsid w:val="00690419"/>
    <w:rsid w:val="006958AC"/>
    <w:rsid w:val="006A4E4F"/>
    <w:rsid w:val="006B388B"/>
    <w:rsid w:val="006C161D"/>
    <w:rsid w:val="006D40A3"/>
    <w:rsid w:val="00706FB0"/>
    <w:rsid w:val="00713212"/>
    <w:rsid w:val="00724C5C"/>
    <w:rsid w:val="00742D73"/>
    <w:rsid w:val="0074608F"/>
    <w:rsid w:val="0079747E"/>
    <w:rsid w:val="007C04FE"/>
    <w:rsid w:val="007F37AB"/>
    <w:rsid w:val="00826951"/>
    <w:rsid w:val="008358B6"/>
    <w:rsid w:val="00846C15"/>
    <w:rsid w:val="008575EF"/>
    <w:rsid w:val="008A3C56"/>
    <w:rsid w:val="008B113E"/>
    <w:rsid w:val="008C11A2"/>
    <w:rsid w:val="008C4C89"/>
    <w:rsid w:val="008D24B4"/>
    <w:rsid w:val="00901183"/>
    <w:rsid w:val="00910C8E"/>
    <w:rsid w:val="00917D48"/>
    <w:rsid w:val="00920E36"/>
    <w:rsid w:val="00921D97"/>
    <w:rsid w:val="0092208C"/>
    <w:rsid w:val="00933F58"/>
    <w:rsid w:val="009579F2"/>
    <w:rsid w:val="00983022"/>
    <w:rsid w:val="009C2CDE"/>
    <w:rsid w:val="009C365A"/>
    <w:rsid w:val="00A0200A"/>
    <w:rsid w:val="00A22772"/>
    <w:rsid w:val="00A23F74"/>
    <w:rsid w:val="00A24D57"/>
    <w:rsid w:val="00A46CDF"/>
    <w:rsid w:val="00A5110E"/>
    <w:rsid w:val="00AA4A06"/>
    <w:rsid w:val="00AB7513"/>
    <w:rsid w:val="00B0474C"/>
    <w:rsid w:val="00B104D8"/>
    <w:rsid w:val="00B5421C"/>
    <w:rsid w:val="00B65155"/>
    <w:rsid w:val="00B65A68"/>
    <w:rsid w:val="00B83CC5"/>
    <w:rsid w:val="00B92AE2"/>
    <w:rsid w:val="00B9682E"/>
    <w:rsid w:val="00BE753B"/>
    <w:rsid w:val="00BF5BE5"/>
    <w:rsid w:val="00C11B76"/>
    <w:rsid w:val="00C21DD2"/>
    <w:rsid w:val="00C55C78"/>
    <w:rsid w:val="00C64BA2"/>
    <w:rsid w:val="00C84788"/>
    <w:rsid w:val="00CD603D"/>
    <w:rsid w:val="00CE7341"/>
    <w:rsid w:val="00D16FC1"/>
    <w:rsid w:val="00D33D0C"/>
    <w:rsid w:val="00D50629"/>
    <w:rsid w:val="00DB774C"/>
    <w:rsid w:val="00DC1749"/>
    <w:rsid w:val="00DC5B1F"/>
    <w:rsid w:val="00DE3D48"/>
    <w:rsid w:val="00E01202"/>
    <w:rsid w:val="00E264F4"/>
    <w:rsid w:val="00E36CDD"/>
    <w:rsid w:val="00E44C38"/>
    <w:rsid w:val="00E55619"/>
    <w:rsid w:val="00E90386"/>
    <w:rsid w:val="00E92530"/>
    <w:rsid w:val="00EC4D24"/>
    <w:rsid w:val="00ED398D"/>
    <w:rsid w:val="00EE0831"/>
    <w:rsid w:val="00F343DF"/>
    <w:rsid w:val="00F6501E"/>
    <w:rsid w:val="00F736AF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character" w:styleId="ac">
    <w:name w:val="line number"/>
    <w:basedOn w:val="a0"/>
    <w:uiPriority w:val="99"/>
    <w:semiHidden/>
    <w:unhideWhenUsed/>
    <w:rsid w:val="00B9682E"/>
  </w:style>
  <w:style w:type="paragraph" w:styleId="ad">
    <w:name w:val="Normal (Web)"/>
    <w:basedOn w:val="a"/>
    <w:uiPriority w:val="99"/>
    <w:unhideWhenUsed/>
    <w:rsid w:val="000016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character" w:styleId="ac">
    <w:name w:val="line number"/>
    <w:basedOn w:val="a0"/>
    <w:uiPriority w:val="99"/>
    <w:semiHidden/>
    <w:unhideWhenUsed/>
    <w:rsid w:val="00B9682E"/>
  </w:style>
  <w:style w:type="paragraph" w:styleId="ad">
    <w:name w:val="Normal (Web)"/>
    <w:basedOn w:val="a"/>
    <w:uiPriority w:val="99"/>
    <w:unhideWhenUsed/>
    <w:rsid w:val="000016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642</Words>
  <Characters>3664</Characters>
  <Application>Microsoft Office Word</Application>
  <DocSecurity>0</DocSecurity>
  <Lines>30</Lines>
  <Paragraphs>8</Paragraphs>
  <ScaleCrop>false</ScaleCrop>
  <Company>whiov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hu</cp:lastModifiedBy>
  <cp:revision>6</cp:revision>
  <cp:lastPrinted>2022-01-04T07:37:00Z</cp:lastPrinted>
  <dcterms:created xsi:type="dcterms:W3CDTF">2022-03-15T08:01:00Z</dcterms:created>
  <dcterms:modified xsi:type="dcterms:W3CDTF">2022-03-15T08:18:00Z</dcterms:modified>
</cp:coreProperties>
</file>