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27946" w14:textId="77777777" w:rsidR="00DB774C" w:rsidRPr="00155BCA" w:rsidRDefault="00DB774C" w:rsidP="00DB774C">
      <w:pPr>
        <w:jc w:val="left"/>
        <w:rPr>
          <w:rFonts w:ascii="Times New Roman" w:hAnsi="Times New Roman" w:cs="Times New Roman"/>
          <w:b/>
          <w:w w:val="105"/>
          <w:sz w:val="30"/>
          <w:szCs w:val="30"/>
        </w:rPr>
      </w:pPr>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 Sinica</w:t>
      </w:r>
    </w:p>
    <w:p w14:paraId="7653533C" w14:textId="77777777" w:rsidR="0074608F" w:rsidRPr="008575EF" w:rsidRDefault="0074608F" w:rsidP="003B717A">
      <w:pPr>
        <w:jc w:val="left"/>
        <w:rPr>
          <w:rFonts w:ascii="Times New Roman" w:hAnsi="Times New Roman" w:cs="Times New Roman"/>
          <w:w w:val="105"/>
          <w:sz w:val="24"/>
          <w:szCs w:val="24"/>
        </w:rPr>
      </w:pPr>
    </w:p>
    <w:p w14:paraId="75AD18B5" w14:textId="77777777" w:rsidR="000761B5" w:rsidRPr="008575EF" w:rsidRDefault="000761B5" w:rsidP="003B717A">
      <w:pPr>
        <w:jc w:val="left"/>
        <w:rPr>
          <w:rFonts w:ascii="Times New Roman" w:hAnsi="Times New Roman" w:cs="Times New Roman"/>
          <w:b/>
          <w:bCs/>
          <w:color w:val="0078C1"/>
          <w:w w:val="105"/>
          <w:sz w:val="24"/>
          <w:szCs w:val="24"/>
        </w:rPr>
      </w:pPr>
    </w:p>
    <w:p w14:paraId="0C99D7F6" w14:textId="77777777"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14:paraId="04FEA3C1" w14:textId="77777777"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14:paraId="37DCDD1C" w14:textId="77777777" w:rsidR="003227AB" w:rsidRPr="009764D3" w:rsidRDefault="003227AB" w:rsidP="003227AB">
      <w:pPr>
        <w:rPr>
          <w:rFonts w:ascii="Times New Roman" w:hAnsi="Times New Roman" w:cs="Times New Roman"/>
          <w:b/>
          <w:bCs/>
          <w:sz w:val="28"/>
        </w:rPr>
      </w:pPr>
      <w:r w:rsidRPr="009764D3">
        <w:rPr>
          <w:rFonts w:ascii="Times New Roman" w:hAnsi="Times New Roman" w:cs="Times New Roman"/>
          <w:b/>
          <w:bCs/>
          <w:sz w:val="28"/>
        </w:rPr>
        <w:t>Translation landscape of SARS-CoV-2 noncanonical subgenomic RNAs</w:t>
      </w:r>
    </w:p>
    <w:p w14:paraId="2F1B4547" w14:textId="77777777" w:rsidR="003227AB" w:rsidRPr="009764D3" w:rsidRDefault="003227AB" w:rsidP="003227AB">
      <w:pPr>
        <w:spacing w:before="212"/>
        <w:ind w:left="115"/>
        <w:rPr>
          <w:rFonts w:ascii="Times New Roman" w:hAnsi="Times New Roman" w:cs="Times New Roman"/>
          <w:sz w:val="22"/>
          <w:vertAlign w:val="superscript"/>
        </w:rPr>
      </w:pPr>
      <w:r w:rsidRPr="009764D3">
        <w:rPr>
          <w:rFonts w:ascii="Times New Roman" w:hAnsi="Times New Roman" w:cs="Times New Roman"/>
          <w:sz w:val="22"/>
        </w:rPr>
        <w:t xml:space="preserve">Kai Wu </w:t>
      </w:r>
      <w:r w:rsidRPr="009764D3">
        <w:rPr>
          <w:rFonts w:ascii="Times New Roman" w:hAnsi="Times New Roman" w:cs="Times New Roman"/>
          <w:sz w:val="22"/>
          <w:vertAlign w:val="superscript"/>
        </w:rPr>
        <w:t>a, 1</w:t>
      </w:r>
      <w:r w:rsidRPr="009764D3">
        <w:rPr>
          <w:rFonts w:ascii="Times New Roman" w:hAnsi="Times New Roman" w:cs="Times New Roman"/>
          <w:sz w:val="22"/>
        </w:rPr>
        <w:t xml:space="preserve">, Dehe Wang </w:t>
      </w:r>
      <w:r w:rsidRPr="009764D3">
        <w:rPr>
          <w:rFonts w:ascii="Times New Roman" w:hAnsi="Times New Roman" w:cs="Times New Roman"/>
          <w:sz w:val="22"/>
          <w:vertAlign w:val="superscript"/>
        </w:rPr>
        <w:t>a, 1</w:t>
      </w:r>
      <w:r w:rsidRPr="009764D3">
        <w:rPr>
          <w:rFonts w:ascii="Times New Roman" w:hAnsi="Times New Roman" w:cs="Times New Roman"/>
          <w:sz w:val="22"/>
        </w:rPr>
        <w:t xml:space="preserve">, Junhao Wang </w:t>
      </w:r>
      <w:r w:rsidRPr="009764D3">
        <w:rPr>
          <w:rFonts w:ascii="Times New Roman" w:hAnsi="Times New Roman" w:cs="Times New Roman"/>
          <w:sz w:val="22"/>
          <w:vertAlign w:val="superscript"/>
        </w:rPr>
        <w:t>a</w:t>
      </w:r>
      <w:r w:rsidRPr="009764D3">
        <w:rPr>
          <w:rFonts w:ascii="Times New Roman" w:hAnsi="Times New Roman" w:cs="Times New Roman"/>
          <w:sz w:val="22"/>
        </w:rPr>
        <w:t xml:space="preserve">, Yu Zhou </w:t>
      </w:r>
      <w:r w:rsidRPr="009764D3">
        <w:rPr>
          <w:rFonts w:ascii="Times New Roman" w:hAnsi="Times New Roman" w:cs="Times New Roman"/>
          <w:sz w:val="22"/>
          <w:vertAlign w:val="superscript"/>
        </w:rPr>
        <w:t>a, b, c, d, *</w:t>
      </w:r>
    </w:p>
    <w:p w14:paraId="443D80EC" w14:textId="77777777" w:rsidR="003227AB" w:rsidRPr="009764D3" w:rsidRDefault="003227AB" w:rsidP="003227AB">
      <w:pPr>
        <w:spacing w:line="360" w:lineRule="auto"/>
        <w:jc w:val="left"/>
        <w:rPr>
          <w:rFonts w:ascii="Times New Roman" w:hAnsi="Times New Roman" w:cs="Times New Roman"/>
          <w:kern w:val="0"/>
          <w:sz w:val="22"/>
          <w:vertAlign w:val="superscript"/>
        </w:rPr>
      </w:pPr>
    </w:p>
    <w:p w14:paraId="210947CC" w14:textId="77777777" w:rsidR="001B3617" w:rsidRPr="009764D3" w:rsidRDefault="001B3617" w:rsidP="001B3617">
      <w:pPr>
        <w:spacing w:line="360" w:lineRule="auto"/>
        <w:jc w:val="left"/>
        <w:rPr>
          <w:rFonts w:ascii="Times New Roman" w:hAnsi="Times New Roman" w:cs="Times New Roman"/>
          <w:kern w:val="0"/>
          <w:sz w:val="22"/>
        </w:rPr>
      </w:pPr>
      <w:r w:rsidRPr="009764D3">
        <w:rPr>
          <w:rFonts w:ascii="Times New Roman" w:hAnsi="Times New Roman" w:cs="Times New Roman"/>
          <w:kern w:val="0"/>
          <w:sz w:val="22"/>
          <w:vertAlign w:val="superscript"/>
        </w:rPr>
        <w:t xml:space="preserve">a </w:t>
      </w:r>
      <w:r w:rsidRPr="009764D3">
        <w:rPr>
          <w:rFonts w:ascii="Times New Roman" w:hAnsi="Times New Roman" w:cs="Times New Roman"/>
          <w:kern w:val="0"/>
          <w:sz w:val="22"/>
        </w:rPr>
        <w:t xml:space="preserve">State Key Laboratory of Virology, College of Life Sciences, Wuhan University, Wuhan </w:t>
      </w:r>
      <w:r>
        <w:rPr>
          <w:rFonts w:ascii="Times New Roman" w:hAnsi="Times New Roman" w:cs="Times New Roman"/>
          <w:kern w:val="0"/>
          <w:sz w:val="22"/>
        </w:rPr>
        <w:t>430072</w:t>
      </w:r>
      <w:r w:rsidRPr="009764D3">
        <w:rPr>
          <w:rFonts w:ascii="Times New Roman" w:hAnsi="Times New Roman" w:cs="Times New Roman"/>
          <w:kern w:val="0"/>
          <w:sz w:val="22"/>
        </w:rPr>
        <w:t>, China</w:t>
      </w:r>
    </w:p>
    <w:p w14:paraId="7C141228" w14:textId="77777777" w:rsidR="001B3617" w:rsidRPr="009764D3" w:rsidRDefault="001B3617" w:rsidP="001B3617">
      <w:pPr>
        <w:spacing w:line="360" w:lineRule="auto"/>
        <w:rPr>
          <w:rFonts w:ascii="Times New Roman" w:hAnsi="Times New Roman" w:cs="Times New Roman"/>
          <w:sz w:val="22"/>
        </w:rPr>
      </w:pPr>
      <w:r w:rsidRPr="009764D3">
        <w:rPr>
          <w:rFonts w:ascii="Times New Roman" w:hAnsi="Times New Roman" w:cs="Times New Roman"/>
          <w:sz w:val="22"/>
          <w:vertAlign w:val="superscript"/>
        </w:rPr>
        <w:t xml:space="preserve">b </w:t>
      </w:r>
      <w:r w:rsidRPr="009764D3">
        <w:rPr>
          <w:rFonts w:ascii="Times New Roman" w:hAnsi="Times New Roman" w:cs="Times New Roman"/>
          <w:sz w:val="22"/>
        </w:rPr>
        <w:t>TaiKang Center for Life and Medical Sciences, RNA institute, Wuhan University, Wuhan</w:t>
      </w:r>
      <w:r>
        <w:rPr>
          <w:rFonts w:ascii="Times New Roman" w:hAnsi="Times New Roman" w:cs="Times New Roman"/>
          <w:sz w:val="22"/>
        </w:rPr>
        <w:t xml:space="preserve"> </w:t>
      </w:r>
      <w:r>
        <w:rPr>
          <w:rFonts w:ascii="Times New Roman" w:hAnsi="Times New Roman" w:cs="Times New Roman"/>
          <w:kern w:val="0"/>
          <w:sz w:val="22"/>
        </w:rPr>
        <w:t>430072</w:t>
      </w:r>
      <w:r w:rsidRPr="009764D3">
        <w:rPr>
          <w:rFonts w:ascii="Times New Roman" w:hAnsi="Times New Roman" w:cs="Times New Roman"/>
          <w:sz w:val="22"/>
        </w:rPr>
        <w:t>, China</w:t>
      </w:r>
    </w:p>
    <w:p w14:paraId="29097973" w14:textId="77777777" w:rsidR="001B3617" w:rsidRPr="009764D3" w:rsidRDefault="001B3617" w:rsidP="001B3617">
      <w:pPr>
        <w:spacing w:line="360" w:lineRule="auto"/>
        <w:rPr>
          <w:rFonts w:ascii="Times New Roman" w:hAnsi="Times New Roman" w:cs="Times New Roman"/>
          <w:sz w:val="22"/>
        </w:rPr>
      </w:pPr>
      <w:r w:rsidRPr="009764D3">
        <w:rPr>
          <w:rFonts w:ascii="Times New Roman" w:hAnsi="Times New Roman" w:cs="Times New Roman"/>
          <w:sz w:val="22"/>
          <w:vertAlign w:val="superscript"/>
        </w:rPr>
        <w:t>c</w:t>
      </w:r>
      <w:r w:rsidRPr="009764D3">
        <w:rPr>
          <w:rFonts w:ascii="Times New Roman" w:hAnsi="Times New Roman" w:cs="Times New Roman"/>
          <w:sz w:val="22"/>
        </w:rPr>
        <w:t xml:space="preserve"> Institute for Advanced Studies, Wuhan University, Wuhan </w:t>
      </w:r>
      <w:r>
        <w:rPr>
          <w:rFonts w:ascii="Times New Roman" w:hAnsi="Times New Roman" w:cs="Times New Roman"/>
          <w:kern w:val="0"/>
          <w:sz w:val="22"/>
        </w:rPr>
        <w:t>430072</w:t>
      </w:r>
      <w:r w:rsidRPr="009764D3">
        <w:rPr>
          <w:rFonts w:ascii="Times New Roman" w:hAnsi="Times New Roman" w:cs="Times New Roman"/>
          <w:sz w:val="22"/>
        </w:rPr>
        <w:t>, China</w:t>
      </w:r>
    </w:p>
    <w:p w14:paraId="6B85006C" w14:textId="77777777" w:rsidR="001B3617" w:rsidRPr="009764D3" w:rsidRDefault="001B3617" w:rsidP="001B3617">
      <w:pPr>
        <w:autoSpaceDE w:val="0"/>
        <w:autoSpaceDN w:val="0"/>
        <w:adjustRightInd w:val="0"/>
        <w:spacing w:line="360" w:lineRule="auto"/>
        <w:rPr>
          <w:rFonts w:ascii="Times New Roman" w:hAnsi="Times New Roman" w:cs="Times New Roman"/>
          <w:sz w:val="22"/>
        </w:rPr>
      </w:pPr>
      <w:r w:rsidRPr="009764D3">
        <w:rPr>
          <w:rFonts w:ascii="Times New Roman" w:hAnsi="Times New Roman" w:cs="Times New Roman"/>
          <w:sz w:val="22"/>
          <w:vertAlign w:val="superscript"/>
        </w:rPr>
        <w:t xml:space="preserve">d </w:t>
      </w:r>
      <w:r w:rsidRPr="009764D3">
        <w:rPr>
          <w:rFonts w:ascii="Times New Roman" w:hAnsi="Times New Roman" w:cs="Times New Roman"/>
          <w:sz w:val="22"/>
        </w:rPr>
        <w:t xml:space="preserve">Frontier Science Center for Immunology and Metabolism, Wuhan University, Wuhan </w:t>
      </w:r>
      <w:r>
        <w:rPr>
          <w:rFonts w:ascii="Times New Roman" w:hAnsi="Times New Roman" w:cs="Times New Roman"/>
          <w:kern w:val="0"/>
          <w:sz w:val="22"/>
        </w:rPr>
        <w:t>430072</w:t>
      </w:r>
      <w:r w:rsidRPr="009764D3">
        <w:rPr>
          <w:rFonts w:ascii="Times New Roman" w:hAnsi="Times New Roman" w:cs="Times New Roman"/>
          <w:sz w:val="22"/>
        </w:rPr>
        <w:t>, China</w:t>
      </w:r>
    </w:p>
    <w:p w14:paraId="121A251B" w14:textId="77777777" w:rsidR="003227AB" w:rsidRPr="001B3617" w:rsidRDefault="003227AB" w:rsidP="003227AB">
      <w:pPr>
        <w:autoSpaceDE w:val="0"/>
        <w:autoSpaceDN w:val="0"/>
        <w:adjustRightInd w:val="0"/>
        <w:spacing w:line="360" w:lineRule="auto"/>
        <w:rPr>
          <w:rFonts w:ascii="Times New Roman" w:hAnsi="Times New Roman" w:cs="Times New Roman"/>
          <w:sz w:val="22"/>
        </w:rPr>
      </w:pPr>
    </w:p>
    <w:p w14:paraId="100E39CE" w14:textId="77777777" w:rsidR="003227AB" w:rsidRPr="009764D3" w:rsidRDefault="003227AB" w:rsidP="003227AB">
      <w:pPr>
        <w:autoSpaceDE w:val="0"/>
        <w:autoSpaceDN w:val="0"/>
        <w:adjustRightInd w:val="0"/>
        <w:spacing w:line="360" w:lineRule="auto"/>
        <w:rPr>
          <w:rFonts w:ascii="Times New Roman" w:hAnsi="Times New Roman" w:cs="Times New Roman"/>
          <w:sz w:val="22"/>
        </w:rPr>
      </w:pPr>
    </w:p>
    <w:p w14:paraId="0CCC41C5" w14:textId="77777777" w:rsidR="003227AB" w:rsidRPr="009764D3" w:rsidRDefault="003227AB" w:rsidP="003227AB">
      <w:pPr>
        <w:spacing w:line="360" w:lineRule="auto"/>
        <w:jc w:val="left"/>
        <w:rPr>
          <w:rFonts w:ascii="Times New Roman" w:hAnsi="Times New Roman" w:cs="Times New Roman"/>
          <w:kern w:val="0"/>
          <w:sz w:val="22"/>
        </w:rPr>
      </w:pPr>
      <w:r w:rsidRPr="009764D3">
        <w:rPr>
          <w:rFonts w:ascii="Times New Roman" w:hAnsi="Times New Roman" w:cs="Times New Roman"/>
          <w:sz w:val="22"/>
          <w:vertAlign w:val="superscript"/>
        </w:rPr>
        <w:t>1</w:t>
      </w:r>
      <w:r w:rsidRPr="009764D3">
        <w:rPr>
          <w:rFonts w:ascii="Times New Roman" w:hAnsi="Times New Roman" w:cs="Times New Roman"/>
          <w:kern w:val="0"/>
          <w:sz w:val="22"/>
          <w:vertAlign w:val="superscript"/>
        </w:rPr>
        <w:t xml:space="preserve"> </w:t>
      </w:r>
      <w:r w:rsidRPr="009764D3">
        <w:rPr>
          <w:rFonts w:ascii="Times New Roman" w:hAnsi="Times New Roman" w:cs="Times New Roman"/>
          <w:sz w:val="22"/>
        </w:rPr>
        <w:t>Kai Wu</w:t>
      </w:r>
      <w:r w:rsidRPr="009764D3">
        <w:rPr>
          <w:rFonts w:ascii="Times New Roman" w:hAnsi="Times New Roman" w:cs="Times New Roman"/>
          <w:sz w:val="22"/>
          <w:vertAlign w:val="superscript"/>
        </w:rPr>
        <w:t xml:space="preserve"> </w:t>
      </w:r>
      <w:r w:rsidRPr="009764D3">
        <w:rPr>
          <w:rFonts w:ascii="Times New Roman" w:hAnsi="Times New Roman" w:cs="Times New Roman"/>
          <w:sz w:val="22"/>
        </w:rPr>
        <w:t>and</w:t>
      </w:r>
      <w:r w:rsidRPr="009764D3">
        <w:rPr>
          <w:rFonts w:ascii="Times New Roman" w:hAnsi="Times New Roman" w:cs="Times New Roman"/>
          <w:sz w:val="22"/>
          <w:vertAlign w:val="superscript"/>
        </w:rPr>
        <w:t xml:space="preserve"> </w:t>
      </w:r>
      <w:r w:rsidRPr="009764D3">
        <w:rPr>
          <w:rFonts w:ascii="Times New Roman" w:hAnsi="Times New Roman" w:cs="Times New Roman"/>
          <w:sz w:val="22"/>
        </w:rPr>
        <w:t>Dehe Wang</w:t>
      </w:r>
      <w:r w:rsidRPr="009764D3">
        <w:rPr>
          <w:rFonts w:ascii="Times New Roman" w:hAnsi="Times New Roman" w:cs="Times New Roman"/>
          <w:kern w:val="0"/>
          <w:sz w:val="22"/>
        </w:rPr>
        <w:t xml:space="preserve"> contributed equally to this work.</w:t>
      </w:r>
    </w:p>
    <w:p w14:paraId="1303E34F" w14:textId="77777777" w:rsidR="003227AB" w:rsidRPr="009764D3" w:rsidRDefault="003227AB" w:rsidP="003227AB">
      <w:pPr>
        <w:jc w:val="left"/>
        <w:rPr>
          <w:rFonts w:ascii="Times New Roman" w:hAnsi="Times New Roman" w:cs="Times New Roman"/>
          <w:kern w:val="0"/>
          <w:sz w:val="22"/>
        </w:rPr>
      </w:pPr>
    </w:p>
    <w:p w14:paraId="1733FEC8" w14:textId="77777777" w:rsidR="003227AB" w:rsidRPr="009764D3" w:rsidRDefault="003227AB" w:rsidP="003227AB">
      <w:pPr>
        <w:pStyle w:val="p0"/>
        <w:spacing w:line="360" w:lineRule="auto"/>
        <w:rPr>
          <w:sz w:val="22"/>
          <w:szCs w:val="22"/>
        </w:rPr>
      </w:pPr>
      <w:r w:rsidRPr="009764D3">
        <w:rPr>
          <w:sz w:val="22"/>
          <w:szCs w:val="22"/>
        </w:rPr>
        <w:t xml:space="preserve">* Corresponding author: </w:t>
      </w:r>
    </w:p>
    <w:p w14:paraId="40C1F128" w14:textId="77777777" w:rsidR="003227AB" w:rsidRPr="009764D3" w:rsidRDefault="003227AB" w:rsidP="003227AB">
      <w:pPr>
        <w:pStyle w:val="p0"/>
        <w:spacing w:line="360" w:lineRule="auto"/>
        <w:rPr>
          <w:sz w:val="22"/>
          <w:szCs w:val="22"/>
        </w:rPr>
      </w:pPr>
      <w:r w:rsidRPr="009764D3">
        <w:rPr>
          <w:sz w:val="22"/>
          <w:szCs w:val="22"/>
        </w:rPr>
        <w:t>Email: yu.zhou@whu.edu.cn (Y. Zhou)</w:t>
      </w:r>
    </w:p>
    <w:p w14:paraId="6B4D75B4" w14:textId="07E060C4" w:rsidR="003227AB" w:rsidRPr="009764D3" w:rsidRDefault="003227AB" w:rsidP="003227AB">
      <w:pPr>
        <w:widowControl/>
        <w:spacing w:line="360" w:lineRule="auto"/>
        <w:rPr>
          <w:rFonts w:ascii="Times New Roman" w:hAnsi="Times New Roman" w:cs="Times New Roman"/>
          <w:sz w:val="22"/>
        </w:rPr>
      </w:pPr>
      <w:r w:rsidRPr="00E96543">
        <w:rPr>
          <w:rFonts w:ascii="Times New Roman" w:hAnsi="Times New Roman" w:cs="Times New Roman"/>
          <w:sz w:val="22"/>
        </w:rPr>
        <w:t>ORCID:</w:t>
      </w:r>
      <w:r w:rsidR="001B3617" w:rsidRPr="00E96543">
        <w:rPr>
          <w:rFonts w:ascii="Times New Roman" w:hAnsi="Times New Roman" w:cs="Times New Roman"/>
          <w:sz w:val="22"/>
        </w:rPr>
        <w:t xml:space="preserve"> 0000-0002-2102</w:t>
      </w:r>
      <w:r w:rsidR="001B3617" w:rsidRPr="00F9028F">
        <w:rPr>
          <w:rFonts w:ascii="Times New Roman" w:hAnsi="Times New Roman" w:cs="Times New Roman"/>
          <w:sz w:val="22"/>
        </w:rPr>
        <w:t>-9377</w:t>
      </w:r>
    </w:p>
    <w:p w14:paraId="15A962FE" w14:textId="77777777"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14:paraId="1E4773A1" w14:textId="77777777"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14:paraId="362BBAA9" w14:textId="77777777"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14:paraId="46A4B0B3" w14:textId="77777777"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14:paraId="371B8B8F" w14:textId="77777777" w:rsidR="008358B6" w:rsidRPr="008575EF" w:rsidRDefault="008358B6" w:rsidP="00BE753B">
      <w:pPr>
        <w:widowControl/>
        <w:adjustRightInd w:val="0"/>
        <w:snapToGrid w:val="0"/>
        <w:spacing w:line="360" w:lineRule="auto"/>
        <w:rPr>
          <w:rFonts w:ascii="Times New Roman" w:hAnsi="Times New Roman" w:cs="Times New Roman"/>
          <w:color w:val="000000"/>
          <w:sz w:val="22"/>
        </w:rPr>
      </w:pPr>
    </w:p>
    <w:p w14:paraId="36C5C032" w14:textId="77777777" w:rsidR="00713212" w:rsidRPr="008575EF" w:rsidRDefault="00713212" w:rsidP="00BE753B">
      <w:pPr>
        <w:widowControl/>
        <w:adjustRightInd w:val="0"/>
        <w:snapToGrid w:val="0"/>
        <w:spacing w:line="360" w:lineRule="auto"/>
        <w:rPr>
          <w:rFonts w:ascii="Times New Roman" w:hAnsi="Times New Roman" w:cs="Times New Roman"/>
          <w:color w:val="000000"/>
          <w:sz w:val="22"/>
        </w:rPr>
        <w:sectPr w:rsidR="00713212" w:rsidRPr="008575EF" w:rsidSect="008C4C89">
          <w:headerReference w:type="default" r:id="rId7"/>
          <w:footerReference w:type="default" r:id="rId8"/>
          <w:pgSz w:w="11907" w:h="15876" w:code="1"/>
          <w:pgMar w:top="1134" w:right="1134" w:bottom="1134" w:left="1134" w:header="851" w:footer="992" w:gutter="0"/>
          <w:cols w:space="425"/>
          <w:docGrid w:type="lines" w:linePitch="312"/>
        </w:sectPr>
      </w:pPr>
    </w:p>
    <w:p w14:paraId="5B6B106F" w14:textId="77777777" w:rsidR="005535A8" w:rsidRPr="008575EF" w:rsidRDefault="005535A8" w:rsidP="000741BA">
      <w:pPr>
        <w:adjustRightInd w:val="0"/>
        <w:snapToGrid w:val="0"/>
        <w:ind w:firstLineChars="150" w:firstLine="330"/>
        <w:jc w:val="left"/>
        <w:rPr>
          <w:rFonts w:ascii="Times New Roman" w:hAnsi="Times New Roman" w:cs="Times New Roman"/>
          <w:sz w:val="22"/>
        </w:rPr>
      </w:pPr>
    </w:p>
    <w:p w14:paraId="35625D19" w14:textId="77777777" w:rsidR="003227AB" w:rsidRPr="009764D3" w:rsidRDefault="003227AB" w:rsidP="003227AB">
      <w:pPr>
        <w:spacing w:line="360" w:lineRule="auto"/>
        <w:rPr>
          <w:rFonts w:ascii="Times New Roman" w:hAnsi="Times New Roman" w:cs="Times New Roman"/>
          <w:sz w:val="22"/>
        </w:rPr>
      </w:pPr>
      <w:r w:rsidRPr="009764D3">
        <w:rPr>
          <w:rFonts w:ascii="Times New Roman" w:hAnsi="Times New Roman" w:cs="Times New Roman"/>
          <w:sz w:val="22"/>
        </w:rPr>
        <w:t xml:space="preserve">Table S1 — MS and RNA-seq datasets used in this project. </w:t>
      </w:r>
    </w:p>
    <w:p w14:paraId="199A5BB4" w14:textId="77777777" w:rsidR="003227AB" w:rsidRPr="009764D3" w:rsidRDefault="003227AB" w:rsidP="003227AB">
      <w:pPr>
        <w:spacing w:line="360" w:lineRule="auto"/>
        <w:rPr>
          <w:rFonts w:ascii="Times New Roman" w:hAnsi="Times New Roman" w:cs="Times New Roman"/>
          <w:sz w:val="22"/>
        </w:rPr>
      </w:pPr>
      <w:r w:rsidRPr="009764D3">
        <w:rPr>
          <w:rFonts w:ascii="Times New Roman" w:hAnsi="Times New Roman" w:cs="Times New Roman"/>
          <w:sz w:val="22"/>
        </w:rPr>
        <w:t>Table S2 — Novel sgRNA-derived peptides.</w:t>
      </w:r>
    </w:p>
    <w:p w14:paraId="51BCD724" w14:textId="77777777" w:rsidR="003227AB" w:rsidRPr="009764D3" w:rsidRDefault="003227AB" w:rsidP="003227AB">
      <w:pPr>
        <w:spacing w:line="360" w:lineRule="auto"/>
        <w:rPr>
          <w:rFonts w:ascii="Times New Roman" w:hAnsi="Times New Roman" w:cs="Times New Roman"/>
          <w:sz w:val="22"/>
        </w:rPr>
      </w:pPr>
      <w:r w:rsidRPr="009764D3">
        <w:rPr>
          <w:rFonts w:ascii="Times New Roman" w:hAnsi="Times New Roman" w:cs="Times New Roman"/>
          <w:sz w:val="22"/>
        </w:rPr>
        <w:t>Table S3 — MS/MS information for novel peptides.</w:t>
      </w:r>
    </w:p>
    <w:p w14:paraId="5496563F" w14:textId="77777777" w:rsidR="003227AB" w:rsidRPr="009764D3" w:rsidRDefault="003227AB" w:rsidP="003227AB">
      <w:pPr>
        <w:spacing w:line="360" w:lineRule="auto"/>
        <w:rPr>
          <w:rFonts w:ascii="Times New Roman" w:hAnsi="Times New Roman" w:cs="Times New Roman"/>
          <w:sz w:val="22"/>
        </w:rPr>
      </w:pPr>
      <w:r w:rsidRPr="009764D3">
        <w:rPr>
          <w:rFonts w:ascii="Times New Roman" w:hAnsi="Times New Roman" w:cs="Times New Roman"/>
          <w:sz w:val="22"/>
        </w:rPr>
        <w:t>Table S4 — Predicted novel epitopes from sgRNA encoded proteins.</w:t>
      </w:r>
    </w:p>
    <w:p w14:paraId="51253BFB" w14:textId="77777777" w:rsidR="008A4E9D" w:rsidRDefault="008A4E9D" w:rsidP="003227AB">
      <w:pPr>
        <w:adjustRightInd w:val="0"/>
        <w:snapToGrid w:val="0"/>
        <w:ind w:firstLineChars="150" w:firstLine="315"/>
        <w:jc w:val="center"/>
        <w:rPr>
          <w:rFonts w:ascii="Times New Roman" w:hAnsi="Times New Roman" w:cs="Times New Roman"/>
          <w:szCs w:val="21"/>
        </w:rPr>
        <w:sectPr w:rsidR="008A4E9D" w:rsidSect="00901183">
          <w:pgSz w:w="11907" w:h="15593" w:code="1"/>
          <w:pgMar w:top="1134" w:right="1134" w:bottom="1134" w:left="1134" w:header="851" w:footer="992" w:gutter="0"/>
          <w:cols w:space="425"/>
          <w:docGrid w:type="lines" w:linePitch="312"/>
        </w:sectPr>
      </w:pPr>
    </w:p>
    <w:p w14:paraId="26539CC3" w14:textId="252A4DCD" w:rsidR="00E96543" w:rsidRPr="00E96543" w:rsidRDefault="00E96543" w:rsidP="00E96543">
      <w:pPr>
        <w:widowControl/>
        <w:jc w:val="left"/>
        <w:rPr>
          <w:rFonts w:ascii="宋体" w:eastAsia="宋体" w:hAnsi="宋体" w:cs="宋体"/>
          <w:kern w:val="0"/>
          <w:sz w:val="24"/>
          <w:szCs w:val="24"/>
        </w:rPr>
      </w:pPr>
      <w:r w:rsidRPr="00E96543">
        <w:rPr>
          <w:rFonts w:ascii="宋体" w:eastAsia="宋体" w:hAnsi="宋体" w:cs="宋体"/>
          <w:noProof/>
          <w:kern w:val="0"/>
          <w:sz w:val="24"/>
          <w:szCs w:val="24"/>
        </w:rPr>
        <w:lastRenderedPageBreak/>
        <w:drawing>
          <wp:inline distT="0" distB="0" distL="0" distR="0" wp14:anchorId="080AEDDB" wp14:editId="068F54E5">
            <wp:extent cx="6120000" cy="2868217"/>
            <wp:effectExtent l="0" t="0" r="0" b="8890"/>
            <wp:docPr id="1" name="图片 1" descr="C:\Users\dell\AppData\Roaming\Tencent\Users\155389282\QQ\WinTemp\RichOle\XCME[IX_0AX}6J_754O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l\AppData\Roaming\Tencent\Users\155389282\QQ\WinTemp\RichOle\XCME[IX_0AX}6J_754OL)O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000" cy="2868217"/>
                    </a:xfrm>
                    <a:prstGeom prst="rect">
                      <a:avLst/>
                    </a:prstGeom>
                    <a:noFill/>
                    <a:ln>
                      <a:noFill/>
                    </a:ln>
                  </pic:spPr>
                </pic:pic>
              </a:graphicData>
            </a:graphic>
          </wp:inline>
        </w:drawing>
      </w:r>
    </w:p>
    <w:p w14:paraId="28B8B186" w14:textId="5E7626FE" w:rsidR="008A4E9D" w:rsidRPr="009764D3" w:rsidRDefault="008A4E9D" w:rsidP="008A4E9D">
      <w:pPr>
        <w:spacing w:line="360" w:lineRule="auto"/>
        <w:rPr>
          <w:rFonts w:ascii="Times New Roman" w:hAnsi="Times New Roman" w:cs="Times New Roman"/>
          <w:sz w:val="22"/>
        </w:rPr>
      </w:pPr>
      <w:r w:rsidRPr="009764D3">
        <w:rPr>
          <w:rFonts w:ascii="Times New Roman" w:hAnsi="Times New Roman" w:cs="Times New Roman"/>
          <w:b/>
          <w:sz w:val="22"/>
        </w:rPr>
        <w:t>FIG S1.</w:t>
      </w:r>
      <w:r w:rsidRPr="008A4E9D">
        <w:rPr>
          <w:rFonts w:ascii="Times New Roman" w:hAnsi="Times New Roman" w:cs="Times New Roman"/>
          <w:sz w:val="22"/>
        </w:rPr>
        <w:t xml:space="preserve"> Filtering and quality control of mass spectrometry datasets. </w:t>
      </w:r>
      <w:r w:rsidRPr="009764D3">
        <w:rPr>
          <w:rFonts w:ascii="Times New Roman" w:hAnsi="Times New Roman" w:cs="Times New Roman"/>
          <w:b/>
          <w:bCs/>
          <w:sz w:val="22"/>
        </w:rPr>
        <w:t>A</w:t>
      </w:r>
      <w:r w:rsidRPr="009764D3">
        <w:rPr>
          <w:rFonts w:ascii="Times New Roman" w:hAnsi="Times New Roman" w:cs="Times New Roman"/>
          <w:sz w:val="22"/>
        </w:rPr>
        <w:t xml:space="preserve"> Schematic diagram of filtering peptides in vipep workflow for SARS-CoV-2. </w:t>
      </w:r>
      <w:r w:rsidRPr="009764D3">
        <w:rPr>
          <w:rFonts w:ascii="Times New Roman" w:hAnsi="Times New Roman" w:cs="Times New Roman"/>
          <w:b/>
          <w:bCs/>
          <w:sz w:val="22"/>
        </w:rPr>
        <w:t>B</w:t>
      </w:r>
      <w:r w:rsidRPr="009764D3">
        <w:rPr>
          <w:rFonts w:ascii="Times New Roman" w:hAnsi="Times New Roman" w:cs="Times New Roman"/>
          <w:sz w:val="22"/>
        </w:rPr>
        <w:t xml:space="preserve"> The statistics of sgRNA junction sites by numbers of the supported dataset(s) and their junction reads numbers from RNA-seq. </w:t>
      </w:r>
      <w:r w:rsidRPr="009764D3">
        <w:rPr>
          <w:rFonts w:ascii="Times New Roman" w:hAnsi="Times New Roman" w:cs="Times New Roman"/>
          <w:b/>
          <w:bCs/>
          <w:sz w:val="22"/>
        </w:rPr>
        <w:t>C</w:t>
      </w:r>
      <w:r w:rsidRPr="009764D3">
        <w:rPr>
          <w:rFonts w:ascii="Times New Roman" w:hAnsi="Times New Roman" w:cs="Times New Roman"/>
          <w:sz w:val="22"/>
        </w:rPr>
        <w:t xml:space="preserve"> The number of peptides supported by multi- or single-MS dataset(s) for annotated (left) and novel peptides (right). </w:t>
      </w:r>
      <w:r w:rsidRPr="009764D3">
        <w:rPr>
          <w:rFonts w:ascii="Times New Roman" w:hAnsi="Times New Roman" w:cs="Times New Roman"/>
          <w:b/>
          <w:bCs/>
          <w:sz w:val="22"/>
        </w:rPr>
        <w:t>D</w:t>
      </w:r>
      <w:r w:rsidRPr="009764D3">
        <w:rPr>
          <w:rFonts w:ascii="Times New Roman" w:hAnsi="Times New Roman" w:cs="Times New Roman"/>
          <w:sz w:val="22"/>
        </w:rPr>
        <w:t xml:space="preserve"> The distribution of MaxQuant scores for annotated and novel peptides. The vertical lines mark the chosen thresholds: 90 and 120 for multi- and single-sample(s), respectively. </w:t>
      </w:r>
      <w:r w:rsidRPr="009764D3">
        <w:rPr>
          <w:rFonts w:ascii="Times New Roman" w:hAnsi="Times New Roman" w:cs="Times New Roman"/>
          <w:b/>
          <w:bCs/>
          <w:sz w:val="22"/>
        </w:rPr>
        <w:t>E</w:t>
      </w:r>
      <w:r w:rsidRPr="009764D3">
        <w:rPr>
          <w:rFonts w:ascii="Times New Roman" w:hAnsi="Times New Roman" w:cs="Times New Roman"/>
          <w:sz w:val="22"/>
        </w:rPr>
        <w:t xml:space="preserve"> Heatmap of annotated peptides in dataset IPX0002166001 (removed due to low quality). The presence of viral peptides from annotated proteins is marked by the black rectangle, and the healthy samples in red are problematic.</w:t>
      </w:r>
    </w:p>
    <w:p w14:paraId="35F7CA5D" w14:textId="77777777" w:rsidR="00F238DC" w:rsidRDefault="00F238DC" w:rsidP="00F238DC">
      <w:pPr>
        <w:widowControl/>
        <w:jc w:val="left"/>
        <w:rPr>
          <w:rFonts w:ascii="宋体" w:eastAsia="宋体" w:hAnsi="宋体" w:cs="宋体"/>
          <w:kern w:val="0"/>
          <w:sz w:val="24"/>
          <w:szCs w:val="24"/>
        </w:rPr>
        <w:sectPr w:rsidR="00F238DC" w:rsidSect="00901183">
          <w:pgSz w:w="11907" w:h="15593" w:code="1"/>
          <w:pgMar w:top="1134" w:right="1134" w:bottom="1134" w:left="1134" w:header="851" w:footer="992" w:gutter="0"/>
          <w:cols w:space="425"/>
          <w:docGrid w:type="lines" w:linePitch="312"/>
        </w:sectPr>
      </w:pPr>
    </w:p>
    <w:p w14:paraId="3601A029" w14:textId="7E6CFB76" w:rsidR="00F238DC" w:rsidRPr="00F238DC" w:rsidRDefault="00F238DC" w:rsidP="00F238DC">
      <w:pPr>
        <w:widowControl/>
        <w:jc w:val="left"/>
        <w:rPr>
          <w:rFonts w:ascii="宋体" w:eastAsia="宋体" w:hAnsi="宋体" w:cs="宋体"/>
          <w:kern w:val="0"/>
          <w:sz w:val="24"/>
          <w:szCs w:val="24"/>
        </w:rPr>
      </w:pPr>
      <w:r w:rsidRPr="00F238DC">
        <w:rPr>
          <w:rFonts w:ascii="宋体" w:eastAsia="宋体" w:hAnsi="宋体" w:cs="宋体"/>
          <w:noProof/>
          <w:kern w:val="0"/>
          <w:sz w:val="24"/>
          <w:szCs w:val="24"/>
        </w:rPr>
        <w:lastRenderedPageBreak/>
        <w:drawing>
          <wp:inline distT="0" distB="0" distL="0" distR="0" wp14:anchorId="69351F60" wp14:editId="0855CB7E">
            <wp:extent cx="6120000" cy="5405504"/>
            <wp:effectExtent l="0" t="0" r="0" b="5080"/>
            <wp:docPr id="2" name="图片 2" descr="C:\Users\dell\AppData\Roaming\Tencent\Users\155389282\QQ\WinTemp\RichOle\W$[WSZ2K7H)3V97TML[PV_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ll\AppData\Roaming\Tencent\Users\155389282\QQ\WinTemp\RichOle\W$[WSZ2K7H)3V97TML[PV_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000" cy="5405504"/>
                    </a:xfrm>
                    <a:prstGeom prst="rect">
                      <a:avLst/>
                    </a:prstGeom>
                    <a:noFill/>
                    <a:ln>
                      <a:noFill/>
                    </a:ln>
                  </pic:spPr>
                </pic:pic>
              </a:graphicData>
            </a:graphic>
          </wp:inline>
        </w:drawing>
      </w:r>
    </w:p>
    <w:p w14:paraId="2BC1E7EE" w14:textId="6FA6621F" w:rsidR="008A4E9D" w:rsidRDefault="008A4E9D" w:rsidP="008A4E9D">
      <w:pPr>
        <w:spacing w:line="360" w:lineRule="auto"/>
        <w:rPr>
          <w:rFonts w:ascii="Times New Roman" w:hAnsi="Times New Roman" w:cs="Times New Roman"/>
          <w:sz w:val="22"/>
        </w:rPr>
      </w:pPr>
      <w:r w:rsidRPr="009764D3">
        <w:rPr>
          <w:rFonts w:ascii="Times New Roman" w:hAnsi="Times New Roman" w:cs="Times New Roman"/>
          <w:b/>
          <w:sz w:val="22"/>
        </w:rPr>
        <w:t xml:space="preserve">FIG S2. </w:t>
      </w:r>
      <w:r w:rsidRPr="008A4E9D">
        <w:rPr>
          <w:rFonts w:ascii="Times New Roman" w:hAnsi="Times New Roman" w:cs="Times New Roman"/>
          <w:sz w:val="22"/>
        </w:rPr>
        <w:t>Two types of novel peptides detected.</w:t>
      </w:r>
      <w:r>
        <w:rPr>
          <w:rFonts w:ascii="Times New Roman" w:hAnsi="Times New Roman" w:cs="Times New Roman"/>
          <w:sz w:val="22"/>
        </w:rPr>
        <w:t xml:space="preserve"> </w:t>
      </w:r>
      <w:r w:rsidRPr="009764D3">
        <w:rPr>
          <w:rFonts w:ascii="Times New Roman" w:hAnsi="Times New Roman" w:cs="Times New Roman"/>
          <w:b/>
          <w:bCs/>
          <w:sz w:val="22"/>
        </w:rPr>
        <w:t>A</w:t>
      </w:r>
      <w:r w:rsidRPr="009764D3">
        <w:rPr>
          <w:rFonts w:ascii="Times New Roman" w:hAnsi="Times New Roman" w:cs="Times New Roman"/>
          <w:sz w:val="22"/>
        </w:rPr>
        <w:t xml:space="preserve"> A case of two novel non-junction-spanning peptides. Peptides 1 and 2 are from the same ORF, and peptide 2 is the fully hydrolyzed form. The genomic position, genome sequence, and peptide are shown at the top and the MS/MS spectra are shown at the </w:t>
      </w:r>
      <w:r>
        <w:rPr>
          <w:rFonts w:ascii="Times New Roman" w:hAnsi="Times New Roman" w:cs="Times New Roman"/>
          <w:sz w:val="22"/>
        </w:rPr>
        <w:t xml:space="preserve">bottom. </w:t>
      </w:r>
      <w:r w:rsidRPr="009764D3">
        <w:rPr>
          <w:rFonts w:ascii="Times New Roman" w:hAnsi="Times New Roman" w:cs="Times New Roman"/>
          <w:b/>
          <w:bCs/>
          <w:sz w:val="22"/>
        </w:rPr>
        <w:t>B</w:t>
      </w:r>
      <w:r>
        <w:rPr>
          <w:rFonts w:ascii="Times New Roman" w:hAnsi="Times New Roman" w:cs="Times New Roman"/>
          <w:sz w:val="22"/>
        </w:rPr>
        <w:t xml:space="preserve"> </w:t>
      </w:r>
      <w:r w:rsidRPr="009764D3">
        <w:rPr>
          <w:rFonts w:ascii="Times New Roman" w:hAnsi="Times New Roman" w:cs="Times New Roman"/>
          <w:sz w:val="22"/>
        </w:rPr>
        <w:t>A novel junction-spanning peptide from negative-strand sgRNA. The genomic positions and spanning genes are shown at the top and the MS/MS spectra are shown at t</w:t>
      </w:r>
      <w:r>
        <w:rPr>
          <w:rFonts w:ascii="Times New Roman" w:hAnsi="Times New Roman" w:cs="Times New Roman"/>
          <w:sz w:val="22"/>
        </w:rPr>
        <w:t xml:space="preserve">he bottom. </w:t>
      </w:r>
      <w:r w:rsidRPr="009764D3">
        <w:rPr>
          <w:rFonts w:ascii="Times New Roman" w:hAnsi="Times New Roman" w:cs="Times New Roman"/>
          <w:b/>
          <w:bCs/>
          <w:sz w:val="22"/>
        </w:rPr>
        <w:t>C</w:t>
      </w:r>
      <w:r w:rsidRPr="009764D3">
        <w:rPr>
          <w:rFonts w:ascii="Times New Roman" w:hAnsi="Times New Roman" w:cs="Times New Roman"/>
          <w:sz w:val="22"/>
        </w:rPr>
        <w:t xml:space="preserve"> Venn diagrams of all ORFs, theoretically detectable ORFs, and MS-supported ORFs for annotated ORFs (left), predicted gORFs (middle), and sgORFs (right), respectively.</w:t>
      </w:r>
    </w:p>
    <w:p w14:paraId="7E1B2C38" w14:textId="77777777" w:rsidR="00F238DC" w:rsidRPr="009764D3" w:rsidRDefault="00F238DC" w:rsidP="008A4E9D">
      <w:pPr>
        <w:spacing w:line="360" w:lineRule="auto"/>
        <w:rPr>
          <w:rFonts w:ascii="Times New Roman" w:hAnsi="Times New Roman" w:cs="Times New Roman"/>
          <w:sz w:val="22"/>
        </w:rPr>
      </w:pPr>
    </w:p>
    <w:p w14:paraId="48EB5945" w14:textId="77777777" w:rsidR="008A4E9D" w:rsidRPr="009764D3" w:rsidRDefault="008A4E9D" w:rsidP="008A4E9D">
      <w:pPr>
        <w:spacing w:line="360" w:lineRule="auto"/>
        <w:rPr>
          <w:rFonts w:ascii="Times New Roman" w:hAnsi="Times New Roman" w:cs="Times New Roman"/>
          <w:sz w:val="22"/>
        </w:rPr>
      </w:pPr>
    </w:p>
    <w:p w14:paraId="06F23CC7" w14:textId="77777777" w:rsidR="00F238DC" w:rsidRDefault="00F238DC" w:rsidP="008A4E9D">
      <w:pPr>
        <w:spacing w:line="360" w:lineRule="auto"/>
        <w:rPr>
          <w:rFonts w:ascii="Times New Roman" w:hAnsi="Times New Roman" w:cs="Times New Roman"/>
          <w:b/>
          <w:sz w:val="22"/>
        </w:rPr>
        <w:sectPr w:rsidR="00F238DC" w:rsidSect="00901183">
          <w:pgSz w:w="11907" w:h="15593" w:code="1"/>
          <w:pgMar w:top="1134" w:right="1134" w:bottom="1134" w:left="1134" w:header="851" w:footer="992" w:gutter="0"/>
          <w:cols w:space="425"/>
          <w:docGrid w:type="lines" w:linePitch="312"/>
        </w:sectPr>
      </w:pPr>
    </w:p>
    <w:p w14:paraId="416F8AD1" w14:textId="3B395F5F" w:rsidR="00F238DC" w:rsidRPr="00F238DC" w:rsidRDefault="00F238DC" w:rsidP="00F238DC">
      <w:pPr>
        <w:widowControl/>
        <w:jc w:val="left"/>
        <w:rPr>
          <w:rFonts w:ascii="宋体" w:eastAsia="宋体" w:hAnsi="宋体" w:cs="宋体"/>
          <w:kern w:val="0"/>
          <w:sz w:val="24"/>
          <w:szCs w:val="24"/>
        </w:rPr>
      </w:pPr>
      <w:r w:rsidRPr="00F238DC">
        <w:rPr>
          <w:rFonts w:ascii="宋体" w:eastAsia="宋体" w:hAnsi="宋体" w:cs="宋体"/>
          <w:noProof/>
          <w:kern w:val="0"/>
          <w:sz w:val="24"/>
          <w:szCs w:val="24"/>
        </w:rPr>
        <w:lastRenderedPageBreak/>
        <w:drawing>
          <wp:inline distT="0" distB="0" distL="0" distR="0" wp14:anchorId="263E5C81" wp14:editId="6FCEE564">
            <wp:extent cx="6120000" cy="3595500"/>
            <wp:effectExtent l="0" t="0" r="0" b="5080"/>
            <wp:docPr id="3" name="图片 3" descr="C:\Users\dell\AppData\Roaming\Tencent\Users\155389282\QQ\WinTemp\RichOle\PP3O5KY(IA__[G{%)DD0~[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ll\AppData\Roaming\Tencent\Users\155389282\QQ\WinTemp\RichOle\PP3O5KY(IA__[G{%)DD0~[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000" cy="3595500"/>
                    </a:xfrm>
                    <a:prstGeom prst="rect">
                      <a:avLst/>
                    </a:prstGeom>
                    <a:noFill/>
                    <a:ln>
                      <a:noFill/>
                    </a:ln>
                  </pic:spPr>
                </pic:pic>
              </a:graphicData>
            </a:graphic>
          </wp:inline>
        </w:drawing>
      </w:r>
    </w:p>
    <w:p w14:paraId="4E702D7A" w14:textId="737C69C2" w:rsidR="008A4E9D" w:rsidRPr="009764D3" w:rsidRDefault="008A4E9D" w:rsidP="008A4E9D">
      <w:pPr>
        <w:spacing w:line="360" w:lineRule="auto"/>
        <w:rPr>
          <w:rFonts w:ascii="Times New Roman" w:hAnsi="Times New Roman" w:cs="Times New Roman"/>
          <w:sz w:val="22"/>
        </w:rPr>
      </w:pPr>
      <w:r w:rsidRPr="009764D3">
        <w:rPr>
          <w:rFonts w:ascii="Times New Roman" w:hAnsi="Times New Roman" w:cs="Times New Roman"/>
          <w:b/>
          <w:sz w:val="22"/>
        </w:rPr>
        <w:t xml:space="preserve">FIG S3. </w:t>
      </w:r>
      <w:r w:rsidRPr="008A4E9D">
        <w:rPr>
          <w:rFonts w:ascii="Times New Roman" w:hAnsi="Times New Roman" w:cs="Times New Roman"/>
          <w:sz w:val="22"/>
        </w:rPr>
        <w:t>Overall view of novel junction-spanning peptides from multiple sgRNAs.</w:t>
      </w:r>
      <w:r>
        <w:rPr>
          <w:rFonts w:ascii="Times New Roman" w:hAnsi="Times New Roman" w:cs="Times New Roman"/>
          <w:sz w:val="22"/>
        </w:rPr>
        <w:t xml:space="preserve"> </w:t>
      </w:r>
      <w:r w:rsidRPr="009764D3">
        <w:rPr>
          <w:rFonts w:ascii="Times New Roman" w:hAnsi="Times New Roman" w:cs="Times New Roman"/>
          <w:b/>
          <w:bCs/>
          <w:sz w:val="22"/>
        </w:rPr>
        <w:t>A</w:t>
      </w:r>
      <w:r w:rsidRPr="009764D3">
        <w:rPr>
          <w:rFonts w:ascii="Times New Roman" w:hAnsi="Times New Roman" w:cs="Times New Roman"/>
          <w:sz w:val="22"/>
        </w:rPr>
        <w:t xml:space="preserve"> Global arc-view for all junction-spanning peptides possibly encoded by mul</w:t>
      </w:r>
      <w:r>
        <w:rPr>
          <w:rFonts w:ascii="Times New Roman" w:hAnsi="Times New Roman" w:cs="Times New Roman"/>
          <w:sz w:val="22"/>
        </w:rPr>
        <w:t xml:space="preserve">tiple sgRNAs. </w:t>
      </w:r>
      <w:r w:rsidRPr="009764D3">
        <w:rPr>
          <w:rFonts w:ascii="Times New Roman" w:hAnsi="Times New Roman" w:cs="Times New Roman"/>
          <w:b/>
          <w:bCs/>
          <w:sz w:val="22"/>
        </w:rPr>
        <w:t>B</w:t>
      </w:r>
      <w:r w:rsidRPr="009764D3">
        <w:rPr>
          <w:rFonts w:ascii="Times New Roman" w:hAnsi="Times New Roman" w:cs="Times New Roman"/>
          <w:sz w:val="22"/>
        </w:rPr>
        <w:t xml:space="preserve"> An example of junction-spanning peptide (MKISVTLLPAADLDDFSK). Two sgRNA junctions could generate the same peptide with MS/M</w:t>
      </w:r>
      <w:r>
        <w:rPr>
          <w:rFonts w:ascii="Times New Roman" w:hAnsi="Times New Roman" w:cs="Times New Roman"/>
          <w:sz w:val="22"/>
        </w:rPr>
        <w:t xml:space="preserve">S spectra shown at the bottom. </w:t>
      </w:r>
      <w:r w:rsidRPr="009764D3">
        <w:rPr>
          <w:rFonts w:ascii="Times New Roman" w:hAnsi="Times New Roman" w:cs="Times New Roman"/>
          <w:b/>
          <w:bCs/>
          <w:sz w:val="22"/>
        </w:rPr>
        <w:t>C</w:t>
      </w:r>
      <w:r w:rsidRPr="009764D3">
        <w:rPr>
          <w:rFonts w:ascii="Times New Roman" w:hAnsi="Times New Roman" w:cs="Times New Roman"/>
          <w:sz w:val="22"/>
        </w:rPr>
        <w:t xml:space="preserve"> Pie chart showing the numbers of novel junction-spanning peptides encoded by one or more sgRNAs. </w:t>
      </w:r>
    </w:p>
    <w:p w14:paraId="45A1E7EB" w14:textId="794AED0A" w:rsidR="00F238DC" w:rsidRPr="00F238DC" w:rsidRDefault="00F238DC" w:rsidP="00F238DC">
      <w:pPr>
        <w:widowControl/>
        <w:jc w:val="left"/>
        <w:rPr>
          <w:rFonts w:ascii="宋体" w:eastAsia="宋体" w:hAnsi="宋体" w:cs="宋体"/>
          <w:kern w:val="0"/>
          <w:sz w:val="24"/>
          <w:szCs w:val="24"/>
        </w:rPr>
      </w:pPr>
      <w:r w:rsidRPr="00F238DC">
        <w:rPr>
          <w:rFonts w:ascii="宋体" w:eastAsia="宋体" w:hAnsi="宋体" w:cs="宋体"/>
          <w:noProof/>
          <w:kern w:val="0"/>
          <w:sz w:val="24"/>
          <w:szCs w:val="24"/>
        </w:rPr>
        <w:lastRenderedPageBreak/>
        <w:drawing>
          <wp:inline distT="0" distB="0" distL="0" distR="0" wp14:anchorId="05AC7F72" wp14:editId="74DE3523">
            <wp:extent cx="6120000" cy="4118250"/>
            <wp:effectExtent l="0" t="0" r="0" b="0"/>
            <wp:docPr id="4" name="图片 4" descr="C:\Users\dell\AppData\Roaming\Tencent\Users\155389282\QQ\WinTemp\RichOle\CI5[U}~5@{H4GHD8KVZSW$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l\AppData\Roaming\Tencent\Users\155389282\QQ\WinTemp\RichOle\CI5[U}~5@{H4GHD8KVZSW$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000" cy="4118250"/>
                    </a:xfrm>
                    <a:prstGeom prst="rect">
                      <a:avLst/>
                    </a:prstGeom>
                    <a:noFill/>
                    <a:ln>
                      <a:noFill/>
                    </a:ln>
                  </pic:spPr>
                </pic:pic>
              </a:graphicData>
            </a:graphic>
          </wp:inline>
        </w:drawing>
      </w:r>
      <w:bookmarkStart w:id="0" w:name="_GoBack"/>
      <w:bookmarkEnd w:id="0"/>
    </w:p>
    <w:p w14:paraId="0DBAD114" w14:textId="09184E66" w:rsidR="008A4E9D" w:rsidRDefault="008A4E9D" w:rsidP="008A4E9D">
      <w:pPr>
        <w:spacing w:line="360" w:lineRule="auto"/>
        <w:rPr>
          <w:rFonts w:ascii="Times New Roman" w:hAnsi="Times New Roman" w:cs="Times New Roman"/>
          <w:sz w:val="22"/>
        </w:rPr>
      </w:pPr>
      <w:r w:rsidRPr="009764D3">
        <w:rPr>
          <w:rFonts w:ascii="Times New Roman" w:hAnsi="Times New Roman" w:cs="Times New Roman"/>
          <w:b/>
          <w:bCs/>
          <w:sz w:val="22"/>
        </w:rPr>
        <w:t>FIG S4.</w:t>
      </w:r>
      <w:r w:rsidRPr="008A4E9D">
        <w:rPr>
          <w:rFonts w:ascii="Times New Roman" w:hAnsi="Times New Roman" w:cs="Times New Roman"/>
          <w:bCs/>
          <w:sz w:val="22"/>
        </w:rPr>
        <w:t xml:space="preserve"> Overall view of novel junction-spanning peptides from multiple sgRNAs. </w:t>
      </w:r>
      <w:r w:rsidRPr="009764D3">
        <w:rPr>
          <w:rFonts w:ascii="Times New Roman" w:hAnsi="Times New Roman" w:cs="Times New Roman"/>
          <w:b/>
          <w:bCs/>
          <w:sz w:val="22"/>
        </w:rPr>
        <w:t>A</w:t>
      </w:r>
      <w:r w:rsidRPr="009764D3">
        <w:rPr>
          <w:rFonts w:ascii="Times New Roman" w:hAnsi="Times New Roman" w:cs="Times New Roman"/>
          <w:sz w:val="22"/>
        </w:rPr>
        <w:t xml:space="preserve"> Global view of predicted epitopes colored by different types of antigens (HLA-A, blue; HLA-B, red; HLA-C, green; HLA-E, purple) from annotated ORFs (middle) and novel noncanonica</w:t>
      </w:r>
      <w:r>
        <w:rPr>
          <w:rFonts w:ascii="Times New Roman" w:hAnsi="Times New Roman" w:cs="Times New Roman"/>
          <w:sz w:val="22"/>
        </w:rPr>
        <w:t xml:space="preserve">l sgRNA ORFs with MS supports. </w:t>
      </w:r>
      <w:r w:rsidRPr="009764D3">
        <w:rPr>
          <w:rFonts w:ascii="Times New Roman" w:hAnsi="Times New Roman" w:cs="Times New Roman"/>
          <w:b/>
          <w:bCs/>
          <w:sz w:val="22"/>
        </w:rPr>
        <w:t>B</w:t>
      </w:r>
      <w:r w:rsidRPr="009764D3">
        <w:rPr>
          <w:rFonts w:ascii="Times New Roman" w:hAnsi="Times New Roman" w:cs="Times New Roman"/>
          <w:sz w:val="22"/>
        </w:rPr>
        <w:t xml:space="preserve"> Representative example of junction-spanning peptide supporting deletion-type sgRNA encoded protein. The annotated protein domains are shown in purple and the RNA binding domain would be lost in this sgRNA-derived protein. </w:t>
      </w:r>
      <w:r w:rsidRPr="009764D3">
        <w:rPr>
          <w:rFonts w:ascii="Times New Roman" w:hAnsi="Times New Roman" w:cs="Times New Roman"/>
          <w:b/>
          <w:bCs/>
          <w:sz w:val="22"/>
        </w:rPr>
        <w:t>C</w:t>
      </w:r>
      <w:r w:rsidRPr="009764D3">
        <w:rPr>
          <w:rFonts w:ascii="Times New Roman" w:hAnsi="Times New Roman" w:cs="Times New Roman"/>
          <w:sz w:val="22"/>
        </w:rPr>
        <w:t xml:space="preserve"> Representative example of junction-spanning peptide supporting fusion-type sgRNA encoded protein. The annotated protein domains are shown in purple and the sgRNA-derived protein may fuse different functional domains from two proteins.</w:t>
      </w:r>
    </w:p>
    <w:p w14:paraId="26778462" w14:textId="46A8B499" w:rsidR="000741BA" w:rsidRPr="008A4E9D" w:rsidRDefault="000741BA" w:rsidP="003227AB">
      <w:pPr>
        <w:adjustRightInd w:val="0"/>
        <w:snapToGrid w:val="0"/>
        <w:ind w:firstLineChars="150" w:firstLine="315"/>
        <w:jc w:val="center"/>
        <w:rPr>
          <w:rFonts w:ascii="Times New Roman" w:hAnsi="Times New Roman" w:cs="Times New Roman"/>
          <w:szCs w:val="21"/>
        </w:rPr>
      </w:pPr>
    </w:p>
    <w:sectPr w:rsidR="000741BA" w:rsidRPr="008A4E9D" w:rsidSect="00901183">
      <w:pgSz w:w="11907" w:h="15593" w:code="1"/>
      <w:pgMar w:top="1134" w:right="1134" w:bottom="1134" w:left="1134"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A158F" w16cex:dateUtc="2022-08-31T09: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D0B17" w16cid:durableId="26BA1551"/>
  <w16cid:commentId w16cid:paraId="4C93D86B" w16cid:durableId="26BA158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57FC9" w14:textId="77777777" w:rsidR="009415E6" w:rsidRDefault="009415E6" w:rsidP="000761B5">
      <w:r>
        <w:separator/>
      </w:r>
    </w:p>
  </w:endnote>
  <w:endnote w:type="continuationSeparator" w:id="0">
    <w:p w14:paraId="0AFBE13F" w14:textId="77777777" w:rsidR="009415E6" w:rsidRDefault="009415E6"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3AAD3" w14:textId="77777777" w:rsidR="006C161D" w:rsidRPr="00155BCA" w:rsidRDefault="006C161D">
    <w:pPr>
      <w:pStyle w:val="a5"/>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74675" w14:textId="77777777" w:rsidR="009415E6" w:rsidRDefault="009415E6" w:rsidP="000761B5">
      <w:r>
        <w:separator/>
      </w:r>
    </w:p>
  </w:footnote>
  <w:footnote w:type="continuationSeparator" w:id="0">
    <w:p w14:paraId="25F2C465" w14:textId="77777777" w:rsidR="009415E6" w:rsidRDefault="009415E6" w:rsidP="0007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645623785"/>
      <w:docPartObj>
        <w:docPartGallery w:val="Page Numbers (Top of Page)"/>
        <w:docPartUnique/>
      </w:docPartObj>
    </w:sdtPr>
    <w:sdtEndPr/>
    <w:sdtContent>
      <w:p w14:paraId="61B78FF8" w14:textId="77777777" w:rsidR="00B83CC5" w:rsidRPr="00155BCA" w:rsidRDefault="00B83CC5">
        <w:pPr>
          <w:pStyle w:val="a4"/>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F238DC">
          <w:rPr>
            <w:rFonts w:ascii="Times New Roman" w:hAnsi="Times New Roman" w:cs="Times New Roman"/>
            <w:b/>
            <w:bCs/>
            <w:noProof/>
          </w:rPr>
          <w:t>2</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F238DC">
          <w:rPr>
            <w:rFonts w:ascii="Times New Roman" w:hAnsi="Times New Roman" w:cs="Times New Roman"/>
            <w:b/>
            <w:bCs/>
            <w:noProof/>
          </w:rPr>
          <w:t>6</w:t>
        </w:r>
        <w:r w:rsidRPr="00155BCA">
          <w:rPr>
            <w:rFonts w:ascii="Times New Roman" w:hAnsi="Times New Roman" w:cs="Times New Roman"/>
            <w:b/>
            <w:bCs/>
            <w:sz w:val="24"/>
            <w:szCs w:val="24"/>
          </w:rPr>
          <w:fldChar w:fldCharType="end"/>
        </w:r>
      </w:p>
    </w:sdtContent>
  </w:sdt>
  <w:p w14:paraId="5A1AFA27" w14:textId="77777777" w:rsidR="006C161D" w:rsidRPr="00155BCA" w:rsidRDefault="006C161D" w:rsidP="000F7652">
    <w:pPr>
      <w:pStyle w:val="a4"/>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DW3MDY0sbQwMDcEQiUdpeDU4uLM/DyQAsNaAEaVaH0sAAAA"/>
  </w:docVars>
  <w:rsids>
    <w:rsidRoot w:val="0074608F"/>
    <w:rsid w:val="00004C8A"/>
    <w:rsid w:val="000315CF"/>
    <w:rsid w:val="00034E9D"/>
    <w:rsid w:val="00044E0A"/>
    <w:rsid w:val="00060E2A"/>
    <w:rsid w:val="000741BA"/>
    <w:rsid w:val="000761B5"/>
    <w:rsid w:val="000943EE"/>
    <w:rsid w:val="000C3778"/>
    <w:rsid w:val="000C76E7"/>
    <w:rsid w:val="000F2C45"/>
    <w:rsid w:val="000F7652"/>
    <w:rsid w:val="001124A5"/>
    <w:rsid w:val="001262A2"/>
    <w:rsid w:val="00133747"/>
    <w:rsid w:val="00134DEF"/>
    <w:rsid w:val="00155BCA"/>
    <w:rsid w:val="00161891"/>
    <w:rsid w:val="001B3617"/>
    <w:rsid w:val="001F1430"/>
    <w:rsid w:val="001F2F72"/>
    <w:rsid w:val="001F602B"/>
    <w:rsid w:val="00220A80"/>
    <w:rsid w:val="00231386"/>
    <w:rsid w:val="00287717"/>
    <w:rsid w:val="002B1CF8"/>
    <w:rsid w:val="002C606F"/>
    <w:rsid w:val="002C7155"/>
    <w:rsid w:val="002F3259"/>
    <w:rsid w:val="00305A7D"/>
    <w:rsid w:val="003227AB"/>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922CD"/>
    <w:rsid w:val="0049234C"/>
    <w:rsid w:val="004950A7"/>
    <w:rsid w:val="004A0D41"/>
    <w:rsid w:val="004D1CBE"/>
    <w:rsid w:val="005535A8"/>
    <w:rsid w:val="00557BF9"/>
    <w:rsid w:val="00574E07"/>
    <w:rsid w:val="005867D3"/>
    <w:rsid w:val="005903A3"/>
    <w:rsid w:val="005F6358"/>
    <w:rsid w:val="005F71D7"/>
    <w:rsid w:val="00621CC1"/>
    <w:rsid w:val="0063627C"/>
    <w:rsid w:val="00666DF0"/>
    <w:rsid w:val="006802B5"/>
    <w:rsid w:val="00684A07"/>
    <w:rsid w:val="00690419"/>
    <w:rsid w:val="006958AC"/>
    <w:rsid w:val="006A4E4F"/>
    <w:rsid w:val="006B388B"/>
    <w:rsid w:val="006C161D"/>
    <w:rsid w:val="006D40A3"/>
    <w:rsid w:val="00713212"/>
    <w:rsid w:val="00724C5C"/>
    <w:rsid w:val="00742D73"/>
    <w:rsid w:val="0074608F"/>
    <w:rsid w:val="0079747E"/>
    <w:rsid w:val="007C04FE"/>
    <w:rsid w:val="007F37AB"/>
    <w:rsid w:val="00826951"/>
    <w:rsid w:val="008358B6"/>
    <w:rsid w:val="00846C15"/>
    <w:rsid w:val="008575EF"/>
    <w:rsid w:val="008A3C56"/>
    <w:rsid w:val="008A4E9D"/>
    <w:rsid w:val="008B113E"/>
    <w:rsid w:val="008C11A2"/>
    <w:rsid w:val="008C4C89"/>
    <w:rsid w:val="008D24B4"/>
    <w:rsid w:val="008E022F"/>
    <w:rsid w:val="00901183"/>
    <w:rsid w:val="00910C8E"/>
    <w:rsid w:val="00917D48"/>
    <w:rsid w:val="00920E36"/>
    <w:rsid w:val="0092208C"/>
    <w:rsid w:val="00933F58"/>
    <w:rsid w:val="009415E6"/>
    <w:rsid w:val="009579F2"/>
    <w:rsid w:val="00983022"/>
    <w:rsid w:val="009C2CDE"/>
    <w:rsid w:val="009C365A"/>
    <w:rsid w:val="00A0200A"/>
    <w:rsid w:val="00A22772"/>
    <w:rsid w:val="00A23F74"/>
    <w:rsid w:val="00A24D57"/>
    <w:rsid w:val="00A46CDF"/>
    <w:rsid w:val="00A5110E"/>
    <w:rsid w:val="00AA3D0F"/>
    <w:rsid w:val="00AA4A06"/>
    <w:rsid w:val="00AB7513"/>
    <w:rsid w:val="00B104D8"/>
    <w:rsid w:val="00B5421C"/>
    <w:rsid w:val="00B65155"/>
    <w:rsid w:val="00B65A68"/>
    <w:rsid w:val="00B83CC5"/>
    <w:rsid w:val="00B92AE2"/>
    <w:rsid w:val="00BE753B"/>
    <w:rsid w:val="00C11B76"/>
    <w:rsid w:val="00C21DD2"/>
    <w:rsid w:val="00C23AFA"/>
    <w:rsid w:val="00C55C78"/>
    <w:rsid w:val="00C64BA2"/>
    <w:rsid w:val="00C84788"/>
    <w:rsid w:val="00CD603D"/>
    <w:rsid w:val="00CE7341"/>
    <w:rsid w:val="00D16FC1"/>
    <w:rsid w:val="00D33D0C"/>
    <w:rsid w:val="00D50629"/>
    <w:rsid w:val="00DB774C"/>
    <w:rsid w:val="00DC1749"/>
    <w:rsid w:val="00DC5B1F"/>
    <w:rsid w:val="00DE3D48"/>
    <w:rsid w:val="00E01202"/>
    <w:rsid w:val="00E264F4"/>
    <w:rsid w:val="00E36CDD"/>
    <w:rsid w:val="00E55619"/>
    <w:rsid w:val="00E90386"/>
    <w:rsid w:val="00E92530"/>
    <w:rsid w:val="00E96543"/>
    <w:rsid w:val="00EC4D24"/>
    <w:rsid w:val="00ED398D"/>
    <w:rsid w:val="00EE0831"/>
    <w:rsid w:val="00F238DC"/>
    <w:rsid w:val="00F343DF"/>
    <w:rsid w:val="00F736AF"/>
    <w:rsid w:val="00F9726C"/>
    <w:rsid w:val="00FA390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3F272"/>
  <w15:docId w15:val="{29715816-B7B3-4949-8695-E1D363E10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08F"/>
    <w:pPr>
      <w:widowControl w:val="0"/>
      <w:spacing w:after="0" w:line="240" w:lineRule="auto"/>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608F"/>
    <w:rPr>
      <w:rFonts w:ascii="宋体" w:eastAsia="宋体"/>
      <w:sz w:val="18"/>
      <w:szCs w:val="18"/>
    </w:rPr>
  </w:style>
  <w:style w:type="character" w:customStyle="1" w:styleId="Char">
    <w:name w:val="批注框文本 Char"/>
    <w:basedOn w:val="a0"/>
    <w:link w:val="a3"/>
    <w:uiPriority w:val="99"/>
    <w:semiHidden/>
    <w:rsid w:val="0074608F"/>
    <w:rPr>
      <w:rFonts w:ascii="宋体" w:eastAsia="宋体"/>
      <w:kern w:val="2"/>
      <w:sz w:val="18"/>
      <w:szCs w:val="18"/>
    </w:rPr>
  </w:style>
  <w:style w:type="paragraph" w:styleId="a4">
    <w:name w:val="header"/>
    <w:basedOn w:val="a"/>
    <w:link w:val="Char0"/>
    <w:uiPriority w:val="99"/>
    <w:unhideWhenUsed/>
    <w:rsid w:val="000761B5"/>
    <w:pPr>
      <w:tabs>
        <w:tab w:val="center" w:pos="4320"/>
        <w:tab w:val="right" w:pos="8640"/>
      </w:tabs>
    </w:pPr>
  </w:style>
  <w:style w:type="character" w:customStyle="1" w:styleId="Char0">
    <w:name w:val="页眉 Char"/>
    <w:basedOn w:val="a0"/>
    <w:link w:val="a4"/>
    <w:uiPriority w:val="99"/>
    <w:rsid w:val="000761B5"/>
    <w:rPr>
      <w:kern w:val="2"/>
      <w:sz w:val="21"/>
    </w:rPr>
  </w:style>
  <w:style w:type="paragraph" w:styleId="a5">
    <w:name w:val="footer"/>
    <w:basedOn w:val="a"/>
    <w:link w:val="Char1"/>
    <w:uiPriority w:val="99"/>
    <w:unhideWhenUsed/>
    <w:rsid w:val="000761B5"/>
    <w:pPr>
      <w:tabs>
        <w:tab w:val="center" w:pos="4320"/>
        <w:tab w:val="right" w:pos="8640"/>
      </w:tabs>
    </w:pPr>
  </w:style>
  <w:style w:type="character" w:customStyle="1" w:styleId="Char1">
    <w:name w:val="页脚 Char"/>
    <w:basedOn w:val="a0"/>
    <w:link w:val="a5"/>
    <w:uiPriority w:val="99"/>
    <w:rsid w:val="000761B5"/>
    <w:rPr>
      <w:kern w:val="2"/>
      <w:sz w:val="21"/>
    </w:rPr>
  </w:style>
  <w:style w:type="character" w:styleId="a6">
    <w:name w:val="annotation reference"/>
    <w:basedOn w:val="a0"/>
    <w:uiPriority w:val="99"/>
    <w:unhideWhenUsed/>
    <w:qFormat/>
    <w:rsid w:val="00134DEF"/>
    <w:rPr>
      <w:sz w:val="16"/>
      <w:szCs w:val="16"/>
    </w:rPr>
  </w:style>
  <w:style w:type="table" w:styleId="a7">
    <w:name w:val="Table Grid"/>
    <w:basedOn w:val="a1"/>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2"/>
    <w:uiPriority w:val="99"/>
    <w:semiHidden/>
    <w:unhideWhenUsed/>
    <w:rsid w:val="00BE753B"/>
    <w:pPr>
      <w:spacing w:after="120"/>
    </w:pPr>
  </w:style>
  <w:style w:type="character" w:customStyle="1" w:styleId="Char2">
    <w:name w:val="正文文本 Char"/>
    <w:basedOn w:val="a0"/>
    <w:link w:val="a8"/>
    <w:uiPriority w:val="99"/>
    <w:semiHidden/>
    <w:rsid w:val="00BE753B"/>
    <w:rPr>
      <w:kern w:val="2"/>
      <w:sz w:val="21"/>
    </w:rPr>
  </w:style>
  <w:style w:type="paragraph" w:styleId="a9">
    <w:name w:val="Body Text First Indent"/>
    <w:basedOn w:val="a"/>
    <w:link w:val="Char3"/>
    <w:rsid w:val="00BE753B"/>
    <w:pPr>
      <w:ind w:firstLineChars="200" w:firstLine="498"/>
    </w:pPr>
    <w:rPr>
      <w:rFonts w:ascii="Times New Roman" w:eastAsia="宋体" w:hAnsi="Times New Roman" w:cs="Times New Roman"/>
      <w:kern w:val="0"/>
      <w:sz w:val="24"/>
      <w:szCs w:val="20"/>
    </w:rPr>
  </w:style>
  <w:style w:type="character" w:customStyle="1" w:styleId="Char3">
    <w:name w:val="正文首行缩进 Char"/>
    <w:basedOn w:val="Char2"/>
    <w:link w:val="a9"/>
    <w:rsid w:val="00BE753B"/>
    <w:rPr>
      <w:rFonts w:ascii="Times New Roman" w:eastAsia="宋体" w:hAnsi="Times New Roman" w:cs="Times New Roman"/>
      <w:kern w:val="2"/>
      <w:sz w:val="24"/>
      <w:szCs w:val="20"/>
    </w:rPr>
  </w:style>
  <w:style w:type="paragraph" w:styleId="aa">
    <w:name w:val="List Paragraph"/>
    <w:basedOn w:val="a"/>
    <w:uiPriority w:val="34"/>
    <w:qFormat/>
    <w:rsid w:val="0049234C"/>
    <w:pPr>
      <w:ind w:firstLineChars="200" w:firstLine="420"/>
    </w:pPr>
  </w:style>
  <w:style w:type="paragraph" w:customStyle="1" w:styleId="EndNoteBibliography">
    <w:name w:val="EndNote Bibliography"/>
    <w:basedOn w:val="a"/>
    <w:link w:val="EndNoteBibliography0"/>
    <w:rsid w:val="000F7652"/>
    <w:pPr>
      <w:spacing w:line="480" w:lineRule="auto"/>
      <w:jc w:val="left"/>
    </w:pPr>
    <w:rPr>
      <w:rFonts w:ascii="Times New Roman" w:eastAsia="等线" w:hAnsi="Times New Roman" w:cs="Times New Roman"/>
      <w:noProof/>
      <w:sz w:val="22"/>
    </w:rPr>
  </w:style>
  <w:style w:type="character" w:customStyle="1" w:styleId="EndNoteBibliography0">
    <w:name w:val="EndNote Bibliography 字符"/>
    <w:link w:val="EndNoteBibliography"/>
    <w:rsid w:val="000F7652"/>
    <w:rPr>
      <w:rFonts w:ascii="Times New Roman" w:eastAsia="等线" w:hAnsi="Times New Roman" w:cs="Times New Roman"/>
      <w:noProof/>
      <w:kern w:val="2"/>
    </w:rPr>
  </w:style>
  <w:style w:type="paragraph" w:customStyle="1" w:styleId="Normal0">
    <w:name w:val="Normal_0"/>
    <w:rsid w:val="009579F2"/>
    <w:pPr>
      <w:spacing w:after="0" w:line="240" w:lineRule="auto"/>
      <w:jc w:val="both"/>
    </w:pPr>
    <w:rPr>
      <w:rFonts w:ascii="Times New Roman" w:eastAsia="宋体" w:hAnsi="Times New Roman" w:cs="Times New Roman"/>
      <w:kern w:val="2"/>
      <w:sz w:val="21"/>
      <w:szCs w:val="21"/>
    </w:rPr>
  </w:style>
  <w:style w:type="character" w:styleId="ab">
    <w:name w:val="Hyperlink"/>
    <w:basedOn w:val="a0"/>
    <w:uiPriority w:val="99"/>
    <w:unhideWhenUsed/>
    <w:rsid w:val="00E92530"/>
    <w:rPr>
      <w:color w:val="0000FF" w:themeColor="hyperlink"/>
      <w:u w:val="single"/>
    </w:rPr>
  </w:style>
  <w:style w:type="paragraph" w:customStyle="1" w:styleId="p0">
    <w:name w:val="p0"/>
    <w:basedOn w:val="a"/>
    <w:rsid w:val="003227AB"/>
    <w:pPr>
      <w:widowControl/>
      <w:jc w:val="left"/>
    </w:pPr>
    <w:rPr>
      <w:rFonts w:ascii="Times New Roman" w:eastAsia="宋体" w:hAnsi="Times New Roman" w:cs="Times New Roman"/>
      <w:kern w:val="0"/>
      <w:sz w:val="24"/>
      <w:szCs w:val="24"/>
    </w:rPr>
  </w:style>
  <w:style w:type="paragraph" w:styleId="ac">
    <w:name w:val="annotation text"/>
    <w:basedOn w:val="a"/>
    <w:link w:val="Char4"/>
    <w:uiPriority w:val="99"/>
    <w:semiHidden/>
    <w:unhideWhenUsed/>
    <w:rsid w:val="003227AB"/>
    <w:pPr>
      <w:jc w:val="left"/>
    </w:pPr>
  </w:style>
  <w:style w:type="character" w:customStyle="1" w:styleId="Char4">
    <w:name w:val="批注文字 Char"/>
    <w:basedOn w:val="a0"/>
    <w:link w:val="ac"/>
    <w:uiPriority w:val="99"/>
    <w:semiHidden/>
    <w:rsid w:val="003227AB"/>
    <w:rPr>
      <w:kern w:val="2"/>
      <w:sz w:val="21"/>
    </w:rPr>
  </w:style>
  <w:style w:type="paragraph" w:styleId="ad">
    <w:name w:val="annotation subject"/>
    <w:basedOn w:val="ac"/>
    <w:next w:val="ac"/>
    <w:link w:val="Char5"/>
    <w:uiPriority w:val="99"/>
    <w:semiHidden/>
    <w:unhideWhenUsed/>
    <w:rsid w:val="001F2F72"/>
    <w:rPr>
      <w:b/>
      <w:bCs/>
    </w:rPr>
  </w:style>
  <w:style w:type="character" w:customStyle="1" w:styleId="Char5">
    <w:name w:val="批注主题 Char"/>
    <w:basedOn w:val="Char4"/>
    <w:link w:val="ad"/>
    <w:uiPriority w:val="99"/>
    <w:semiHidden/>
    <w:rsid w:val="001F2F72"/>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6382140">
      <w:bodyDiv w:val="1"/>
      <w:marLeft w:val="0"/>
      <w:marRight w:val="0"/>
      <w:marTop w:val="0"/>
      <w:marBottom w:val="0"/>
      <w:divBdr>
        <w:top w:val="none" w:sz="0" w:space="0" w:color="auto"/>
        <w:left w:val="none" w:sz="0" w:space="0" w:color="auto"/>
        <w:bottom w:val="none" w:sz="0" w:space="0" w:color="auto"/>
        <w:right w:val="none" w:sz="0" w:space="0" w:color="auto"/>
      </w:divBdr>
      <w:divsChild>
        <w:div w:id="591426699">
          <w:marLeft w:val="0"/>
          <w:marRight w:val="0"/>
          <w:marTop w:val="0"/>
          <w:marBottom w:val="0"/>
          <w:divBdr>
            <w:top w:val="none" w:sz="0" w:space="0" w:color="auto"/>
            <w:left w:val="none" w:sz="0" w:space="0" w:color="auto"/>
            <w:bottom w:val="none" w:sz="0" w:space="0" w:color="auto"/>
            <w:right w:val="none" w:sz="0" w:space="0" w:color="auto"/>
          </w:divBdr>
        </w:div>
      </w:divsChild>
    </w:div>
    <w:div w:id="1180850803">
      <w:bodyDiv w:val="1"/>
      <w:marLeft w:val="0"/>
      <w:marRight w:val="0"/>
      <w:marTop w:val="0"/>
      <w:marBottom w:val="0"/>
      <w:divBdr>
        <w:top w:val="none" w:sz="0" w:space="0" w:color="auto"/>
        <w:left w:val="none" w:sz="0" w:space="0" w:color="auto"/>
        <w:bottom w:val="none" w:sz="0" w:space="0" w:color="auto"/>
        <w:right w:val="none" w:sz="0" w:space="0" w:color="auto"/>
      </w:divBdr>
      <w:divsChild>
        <w:div w:id="711000786">
          <w:marLeft w:val="0"/>
          <w:marRight w:val="0"/>
          <w:marTop w:val="0"/>
          <w:marBottom w:val="0"/>
          <w:divBdr>
            <w:top w:val="none" w:sz="0" w:space="0" w:color="auto"/>
            <w:left w:val="none" w:sz="0" w:space="0" w:color="auto"/>
            <w:bottom w:val="none" w:sz="0" w:space="0" w:color="auto"/>
            <w:right w:val="none" w:sz="0" w:space="0" w:color="auto"/>
          </w:divBdr>
        </w:div>
      </w:divsChild>
    </w:div>
    <w:div w:id="1597790857">
      <w:bodyDiv w:val="1"/>
      <w:marLeft w:val="0"/>
      <w:marRight w:val="0"/>
      <w:marTop w:val="0"/>
      <w:marBottom w:val="0"/>
      <w:divBdr>
        <w:top w:val="none" w:sz="0" w:space="0" w:color="auto"/>
        <w:left w:val="none" w:sz="0" w:space="0" w:color="auto"/>
        <w:bottom w:val="none" w:sz="0" w:space="0" w:color="auto"/>
        <w:right w:val="none" w:sz="0" w:space="0" w:color="auto"/>
      </w:divBdr>
      <w:divsChild>
        <w:div w:id="2085569960">
          <w:marLeft w:val="0"/>
          <w:marRight w:val="0"/>
          <w:marTop w:val="0"/>
          <w:marBottom w:val="0"/>
          <w:divBdr>
            <w:top w:val="none" w:sz="0" w:space="0" w:color="auto"/>
            <w:left w:val="none" w:sz="0" w:space="0" w:color="auto"/>
            <w:bottom w:val="none" w:sz="0" w:space="0" w:color="auto"/>
            <w:right w:val="none" w:sz="0" w:space="0" w:color="auto"/>
          </w:divBdr>
        </w:div>
      </w:divsChild>
    </w:div>
    <w:div w:id="2133016481">
      <w:bodyDiv w:val="1"/>
      <w:marLeft w:val="0"/>
      <w:marRight w:val="0"/>
      <w:marTop w:val="0"/>
      <w:marBottom w:val="0"/>
      <w:divBdr>
        <w:top w:val="none" w:sz="0" w:space="0" w:color="auto"/>
        <w:left w:val="none" w:sz="0" w:space="0" w:color="auto"/>
        <w:bottom w:val="none" w:sz="0" w:space="0" w:color="auto"/>
        <w:right w:val="none" w:sz="0" w:space="0" w:color="auto"/>
      </w:divBdr>
      <w:divsChild>
        <w:div w:id="322469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png"/><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527</Words>
  <Characters>3007</Characters>
  <Application>Microsoft Office Word</Application>
  <DocSecurity>0</DocSecurity>
  <Lines>25</Lines>
  <Paragraphs>7</Paragraphs>
  <ScaleCrop>false</ScaleCrop>
  <Company>whiov</Company>
  <LinksUpToDate>false</LinksUpToDate>
  <CharactersWithSpaces>3527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dell</cp:lastModifiedBy>
  <cp:revision>24</cp:revision>
  <cp:lastPrinted>2022-01-04T07:37:00Z</cp:lastPrinted>
  <dcterms:created xsi:type="dcterms:W3CDTF">2021-10-14T07:09:00Z</dcterms:created>
  <dcterms:modified xsi:type="dcterms:W3CDTF">2022-09-01T02:47:00Z</dcterms:modified>
</cp:coreProperties>
</file>