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FE106" w14:textId="77777777" w:rsidR="00DB774C" w:rsidRPr="00ED18B8" w:rsidRDefault="00DB774C" w:rsidP="00E45410">
      <w:pPr>
        <w:adjustRightInd w:val="0"/>
        <w:snapToGrid w:val="0"/>
        <w:jc w:val="left"/>
        <w:rPr>
          <w:rFonts w:ascii="Times New Roman" w:hAnsi="Times New Roman" w:cs="Times New Roman"/>
          <w:b/>
          <w:w w:val="105"/>
          <w:sz w:val="28"/>
        </w:rPr>
      </w:pPr>
      <w:proofErr w:type="spellStart"/>
      <w:r w:rsidRPr="00ED18B8">
        <w:rPr>
          <w:rFonts w:ascii="Times New Roman" w:hAnsi="Times New Roman" w:cs="Times New Roman"/>
          <w:b/>
          <w:w w:val="105"/>
          <w:sz w:val="28"/>
        </w:rPr>
        <w:t>V</w:t>
      </w:r>
      <w:r w:rsidR="00155BCA" w:rsidRPr="00ED18B8">
        <w:rPr>
          <w:rFonts w:ascii="Times New Roman" w:hAnsi="Times New Roman" w:cs="Times New Roman"/>
          <w:b/>
          <w:w w:val="105"/>
          <w:sz w:val="28"/>
        </w:rPr>
        <w:t>irologica</w:t>
      </w:r>
      <w:proofErr w:type="spellEnd"/>
      <w:r w:rsidR="00155BCA" w:rsidRPr="00ED18B8">
        <w:rPr>
          <w:rFonts w:ascii="Times New Roman" w:hAnsi="Times New Roman" w:cs="Times New Roman"/>
          <w:b/>
          <w:w w:val="105"/>
          <w:sz w:val="28"/>
        </w:rPr>
        <w:t xml:space="preserve"> </w:t>
      </w:r>
      <w:proofErr w:type="spellStart"/>
      <w:r w:rsidR="00155BCA" w:rsidRPr="00ED18B8">
        <w:rPr>
          <w:rFonts w:ascii="Times New Roman" w:hAnsi="Times New Roman" w:cs="Times New Roman"/>
          <w:b/>
          <w:w w:val="105"/>
          <w:sz w:val="28"/>
        </w:rPr>
        <w:t>Sinica</w:t>
      </w:r>
      <w:proofErr w:type="spellEnd"/>
    </w:p>
    <w:p w14:paraId="595F855A" w14:textId="77777777" w:rsidR="000761B5" w:rsidRPr="00ED18B8" w:rsidRDefault="000761B5" w:rsidP="00E45410">
      <w:pPr>
        <w:adjustRightInd w:val="0"/>
        <w:snapToGrid w:val="0"/>
        <w:jc w:val="left"/>
        <w:rPr>
          <w:rFonts w:ascii="Times New Roman" w:hAnsi="Times New Roman" w:cs="Times New Roman"/>
          <w:b/>
          <w:bCs/>
          <w:color w:val="0078C1"/>
          <w:w w:val="105"/>
          <w:sz w:val="28"/>
        </w:rPr>
      </w:pPr>
    </w:p>
    <w:p w14:paraId="408BA7FC" w14:textId="77777777" w:rsidR="00DB774C" w:rsidRPr="00ED18B8" w:rsidRDefault="00DB774C" w:rsidP="00E45410">
      <w:pPr>
        <w:adjustRightInd w:val="0"/>
        <w:snapToGrid w:val="0"/>
        <w:jc w:val="left"/>
        <w:rPr>
          <w:rFonts w:ascii="Times New Roman" w:hAnsi="Times New Roman" w:cs="Times New Roman"/>
          <w:b/>
          <w:bCs/>
          <w:w w:val="105"/>
          <w:sz w:val="28"/>
        </w:rPr>
      </w:pPr>
      <w:r w:rsidRPr="00ED18B8">
        <w:rPr>
          <w:rFonts w:ascii="Times New Roman" w:hAnsi="Times New Roman" w:cs="Times New Roman"/>
          <w:b/>
          <w:bCs/>
          <w:w w:val="105"/>
          <w:sz w:val="28"/>
        </w:rPr>
        <w:t xml:space="preserve">Supplementary </w:t>
      </w:r>
      <w:r w:rsidR="008C4C89" w:rsidRPr="00ED18B8">
        <w:rPr>
          <w:rFonts w:ascii="Times New Roman" w:hAnsi="Times New Roman" w:cs="Times New Roman"/>
          <w:b/>
          <w:bCs/>
          <w:w w:val="105"/>
          <w:sz w:val="28"/>
        </w:rPr>
        <w:t>Data</w:t>
      </w:r>
    </w:p>
    <w:p w14:paraId="48B843AA" w14:textId="77777777" w:rsidR="0074608F" w:rsidRPr="00ED18B8" w:rsidRDefault="0074608F" w:rsidP="00E45410">
      <w:pPr>
        <w:adjustRightInd w:val="0"/>
        <w:snapToGrid w:val="0"/>
        <w:jc w:val="left"/>
        <w:rPr>
          <w:rFonts w:ascii="Times New Roman" w:hAnsi="Times New Roman" w:cs="Times New Roman"/>
          <w:b/>
          <w:bCs/>
          <w:color w:val="0078C1"/>
          <w:w w:val="105"/>
          <w:sz w:val="28"/>
        </w:rPr>
      </w:pPr>
    </w:p>
    <w:p w14:paraId="30526DDD" w14:textId="77777777" w:rsidR="00A006CC" w:rsidRPr="00ED18B8" w:rsidRDefault="00A006CC" w:rsidP="00E45410">
      <w:pPr>
        <w:widowControl/>
        <w:adjustRightInd w:val="0"/>
        <w:snapToGrid w:val="0"/>
        <w:rPr>
          <w:rFonts w:ascii="Times New Roman" w:hAnsi="Times New Roman" w:cs="Times New Roman"/>
          <w:b/>
          <w:bCs/>
          <w:sz w:val="28"/>
        </w:rPr>
      </w:pPr>
      <w:r w:rsidRPr="00ED18B8">
        <w:rPr>
          <w:rFonts w:ascii="Times New Roman" w:hAnsi="Times New Roman" w:cs="Times New Roman"/>
          <w:b/>
          <w:bCs/>
          <w:i/>
          <w:iCs/>
          <w:sz w:val="28"/>
        </w:rPr>
        <w:t>In vitro</w:t>
      </w:r>
      <w:r w:rsidRPr="00ED18B8">
        <w:rPr>
          <w:rFonts w:ascii="Times New Roman" w:hAnsi="Times New Roman" w:cs="Times New Roman"/>
          <w:b/>
          <w:bCs/>
          <w:sz w:val="28"/>
        </w:rPr>
        <w:t xml:space="preserve"> and </w:t>
      </w:r>
      <w:r w:rsidRPr="00ED18B8">
        <w:rPr>
          <w:rFonts w:ascii="Times New Roman" w:hAnsi="Times New Roman" w:cs="Times New Roman"/>
          <w:b/>
          <w:bCs/>
          <w:i/>
          <w:iCs/>
          <w:sz w:val="28"/>
        </w:rPr>
        <w:t>in vivo</w:t>
      </w:r>
      <w:r w:rsidRPr="00ED18B8">
        <w:rPr>
          <w:rFonts w:ascii="Times New Roman" w:hAnsi="Times New Roman" w:cs="Times New Roman"/>
          <w:b/>
          <w:bCs/>
          <w:sz w:val="28"/>
        </w:rPr>
        <w:t xml:space="preserve"> efficacy of </w:t>
      </w:r>
      <w:bookmarkStart w:id="0" w:name="_Hlk121230798"/>
      <w:proofErr w:type="spellStart"/>
      <w:r w:rsidRPr="00ED18B8">
        <w:rPr>
          <w:rFonts w:ascii="Times New Roman" w:hAnsi="Times New Roman" w:cs="Times New Roman"/>
          <w:b/>
          <w:bCs/>
          <w:sz w:val="28"/>
        </w:rPr>
        <w:t>Molnupiravir</w:t>
      </w:r>
      <w:bookmarkEnd w:id="0"/>
      <w:proofErr w:type="spellEnd"/>
      <w:r w:rsidRPr="00ED18B8">
        <w:rPr>
          <w:rFonts w:ascii="Times New Roman" w:hAnsi="Times New Roman" w:cs="Times New Roman"/>
          <w:b/>
          <w:bCs/>
          <w:sz w:val="28"/>
        </w:rPr>
        <w:t xml:space="preserve"> against </w:t>
      </w:r>
      <w:proofErr w:type="spellStart"/>
      <w:r w:rsidRPr="00ED18B8">
        <w:rPr>
          <w:rFonts w:ascii="Times New Roman" w:hAnsi="Times New Roman" w:cs="Times New Roman"/>
          <w:b/>
          <w:bCs/>
          <w:sz w:val="28"/>
        </w:rPr>
        <w:t>Zika</w:t>
      </w:r>
      <w:proofErr w:type="spellEnd"/>
      <w:r w:rsidRPr="00ED18B8">
        <w:rPr>
          <w:rFonts w:ascii="Times New Roman" w:hAnsi="Times New Roman" w:cs="Times New Roman"/>
          <w:b/>
          <w:bCs/>
          <w:sz w:val="28"/>
        </w:rPr>
        <w:t xml:space="preserve"> virus infections</w:t>
      </w:r>
    </w:p>
    <w:p w14:paraId="654D7E3E" w14:textId="77777777" w:rsidR="00A006CC" w:rsidRPr="00ED18B8" w:rsidRDefault="00A006CC" w:rsidP="00ED18B8">
      <w:pPr>
        <w:widowControl/>
        <w:adjustRightInd w:val="0"/>
        <w:snapToGrid w:val="0"/>
        <w:spacing w:line="360" w:lineRule="auto"/>
        <w:rPr>
          <w:rFonts w:ascii="Times New Roman" w:hAnsi="Times New Roman" w:cs="Times New Roman"/>
          <w:b/>
          <w:bCs/>
          <w:sz w:val="22"/>
        </w:rPr>
      </w:pPr>
    </w:p>
    <w:p w14:paraId="68F0EAE3" w14:textId="77777777" w:rsidR="00A006CC" w:rsidRPr="00ED18B8" w:rsidRDefault="00A006CC" w:rsidP="00ED18B8">
      <w:pPr>
        <w:widowControl/>
        <w:adjustRightInd w:val="0"/>
        <w:snapToGrid w:val="0"/>
        <w:spacing w:line="360" w:lineRule="auto"/>
        <w:rPr>
          <w:rFonts w:ascii="Times New Roman" w:hAnsi="Times New Roman" w:cs="Times New Roman"/>
          <w:sz w:val="22"/>
        </w:rPr>
      </w:pPr>
      <w:proofErr w:type="spellStart"/>
      <w:r w:rsidRPr="00ED18B8">
        <w:rPr>
          <w:rFonts w:ascii="Times New Roman" w:hAnsi="Times New Roman" w:cs="Times New Roman"/>
          <w:sz w:val="22"/>
        </w:rPr>
        <w:t>Zhuang</w:t>
      </w:r>
      <w:proofErr w:type="spellEnd"/>
      <w:r w:rsidRPr="00ED18B8">
        <w:rPr>
          <w:rFonts w:ascii="Times New Roman" w:hAnsi="Times New Roman" w:cs="Times New Roman"/>
          <w:sz w:val="22"/>
        </w:rPr>
        <w:t xml:space="preserve"> Wang </w:t>
      </w:r>
      <w:r w:rsidRPr="00ED18B8">
        <w:rPr>
          <w:rFonts w:ascii="Times New Roman" w:hAnsi="Times New Roman" w:cs="Times New Roman"/>
          <w:sz w:val="22"/>
          <w:vertAlign w:val="superscript"/>
        </w:rPr>
        <w:t>a, b, 1</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Shaokang</w:t>
      </w:r>
      <w:proofErr w:type="spellEnd"/>
      <w:r w:rsidRPr="00ED18B8">
        <w:rPr>
          <w:rFonts w:ascii="Times New Roman" w:hAnsi="Times New Roman" w:cs="Times New Roman"/>
          <w:sz w:val="22"/>
        </w:rPr>
        <w:t xml:space="preserve"> Yang</w:t>
      </w:r>
      <w:r w:rsidRPr="00ED18B8">
        <w:rPr>
          <w:rFonts w:ascii="Times New Roman" w:hAnsi="Times New Roman" w:cs="Times New Roman"/>
          <w:sz w:val="22"/>
          <w:vertAlign w:val="superscript"/>
        </w:rPr>
        <w:t xml:space="preserve"> b, c, 1</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Qingsong</w:t>
      </w:r>
      <w:proofErr w:type="spellEnd"/>
      <w:r w:rsidRPr="00ED18B8">
        <w:rPr>
          <w:rFonts w:ascii="Times New Roman" w:hAnsi="Times New Roman" w:cs="Times New Roman"/>
          <w:sz w:val="22"/>
        </w:rPr>
        <w:t xml:space="preserve"> Dai</w:t>
      </w:r>
      <w:r w:rsidRPr="00ED18B8">
        <w:rPr>
          <w:rFonts w:ascii="Times New Roman" w:hAnsi="Times New Roman" w:cs="Times New Roman"/>
          <w:sz w:val="22"/>
          <w:vertAlign w:val="superscript"/>
        </w:rPr>
        <w:t xml:space="preserve"> b, 1</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Xiaojia</w:t>
      </w:r>
      <w:proofErr w:type="spellEnd"/>
      <w:r w:rsidRPr="00ED18B8">
        <w:rPr>
          <w:rFonts w:ascii="Times New Roman" w:hAnsi="Times New Roman" w:cs="Times New Roman"/>
          <w:sz w:val="22"/>
        </w:rPr>
        <w:t xml:space="preserve"> </w:t>
      </w:r>
      <w:proofErr w:type="spellStart"/>
      <w:r w:rsidRPr="00ED18B8">
        <w:rPr>
          <w:rFonts w:ascii="Times New Roman" w:hAnsi="Times New Roman" w:cs="Times New Roman"/>
          <w:sz w:val="22"/>
        </w:rPr>
        <w:t>Guo</w:t>
      </w:r>
      <w:proofErr w:type="spellEnd"/>
      <w:r w:rsidRPr="00ED18B8">
        <w:rPr>
          <w:rFonts w:ascii="Times New Roman" w:hAnsi="Times New Roman" w:cs="Times New Roman"/>
          <w:sz w:val="22"/>
          <w:vertAlign w:val="superscript"/>
        </w:rPr>
        <w:t xml:space="preserve"> b,</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Yuexiang</w:t>
      </w:r>
      <w:proofErr w:type="spellEnd"/>
      <w:r w:rsidRPr="00ED18B8">
        <w:rPr>
          <w:rFonts w:ascii="Times New Roman" w:hAnsi="Times New Roman" w:cs="Times New Roman"/>
          <w:sz w:val="22"/>
        </w:rPr>
        <w:t xml:space="preserve"> Li</w:t>
      </w:r>
      <w:r w:rsidRPr="00ED18B8">
        <w:rPr>
          <w:rFonts w:ascii="Times New Roman" w:hAnsi="Times New Roman" w:cs="Times New Roman"/>
          <w:sz w:val="22"/>
          <w:vertAlign w:val="superscript"/>
        </w:rPr>
        <w:t xml:space="preserve"> b</w:t>
      </w:r>
      <w:r w:rsidRPr="00ED18B8">
        <w:rPr>
          <w:rFonts w:ascii="Times New Roman" w:hAnsi="Times New Roman" w:cs="Times New Roman"/>
          <w:sz w:val="22"/>
        </w:rPr>
        <w:t>, Wei Li</w:t>
      </w:r>
      <w:r w:rsidRPr="00ED18B8">
        <w:rPr>
          <w:rFonts w:ascii="Times New Roman" w:hAnsi="Times New Roman" w:cs="Times New Roman"/>
          <w:sz w:val="22"/>
          <w:vertAlign w:val="superscript"/>
        </w:rPr>
        <w:t xml:space="preserve"> b</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Xiaotong</w:t>
      </w:r>
      <w:proofErr w:type="spellEnd"/>
      <w:r w:rsidRPr="00ED18B8">
        <w:rPr>
          <w:rFonts w:ascii="Times New Roman" w:hAnsi="Times New Roman" w:cs="Times New Roman"/>
          <w:sz w:val="22"/>
        </w:rPr>
        <w:t xml:space="preserve"> Yang</w:t>
      </w:r>
      <w:r w:rsidRPr="00ED18B8">
        <w:rPr>
          <w:rFonts w:ascii="Times New Roman" w:hAnsi="Times New Roman" w:cs="Times New Roman"/>
          <w:sz w:val="22"/>
          <w:vertAlign w:val="superscript"/>
        </w:rPr>
        <w:t xml:space="preserve"> b, e</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Jingjing</w:t>
      </w:r>
      <w:proofErr w:type="spellEnd"/>
      <w:r w:rsidRPr="00ED18B8">
        <w:rPr>
          <w:rFonts w:ascii="Times New Roman" w:hAnsi="Times New Roman" w:cs="Times New Roman"/>
          <w:sz w:val="22"/>
        </w:rPr>
        <w:t xml:space="preserve"> Yang </w:t>
      </w:r>
      <w:r w:rsidRPr="00ED18B8">
        <w:rPr>
          <w:rFonts w:ascii="Times New Roman" w:hAnsi="Times New Roman" w:cs="Times New Roman"/>
          <w:sz w:val="22"/>
          <w:vertAlign w:val="superscript"/>
        </w:rPr>
        <w:t>b, d</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Xintong</w:t>
      </w:r>
      <w:proofErr w:type="spellEnd"/>
      <w:r w:rsidRPr="00ED18B8">
        <w:rPr>
          <w:rFonts w:ascii="Times New Roman" w:hAnsi="Times New Roman" w:cs="Times New Roman"/>
          <w:sz w:val="22"/>
        </w:rPr>
        <w:t xml:space="preserve"> Yan </w:t>
      </w:r>
      <w:r w:rsidRPr="00ED18B8">
        <w:rPr>
          <w:rFonts w:ascii="Times New Roman" w:hAnsi="Times New Roman" w:cs="Times New Roman"/>
          <w:sz w:val="22"/>
          <w:vertAlign w:val="superscript"/>
        </w:rPr>
        <w:t>b, d</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Huimin</w:t>
      </w:r>
      <w:proofErr w:type="spellEnd"/>
      <w:r w:rsidRPr="00ED18B8">
        <w:rPr>
          <w:rFonts w:ascii="Times New Roman" w:hAnsi="Times New Roman" w:cs="Times New Roman"/>
          <w:sz w:val="22"/>
        </w:rPr>
        <w:t xml:space="preserve"> Tao</w:t>
      </w:r>
      <w:r w:rsidRPr="00ED18B8">
        <w:rPr>
          <w:rFonts w:ascii="Times New Roman" w:hAnsi="Times New Roman" w:cs="Times New Roman"/>
          <w:sz w:val="22"/>
          <w:vertAlign w:val="superscript"/>
        </w:rPr>
        <w:t xml:space="preserve"> b, e</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Chongda</w:t>
      </w:r>
      <w:proofErr w:type="spellEnd"/>
      <w:r w:rsidRPr="00ED18B8">
        <w:rPr>
          <w:rFonts w:ascii="Times New Roman" w:hAnsi="Times New Roman" w:cs="Times New Roman"/>
          <w:sz w:val="22"/>
        </w:rPr>
        <w:t xml:space="preserve"> </w:t>
      </w:r>
      <w:proofErr w:type="spellStart"/>
      <w:r w:rsidRPr="00ED18B8">
        <w:rPr>
          <w:rFonts w:ascii="Times New Roman" w:hAnsi="Times New Roman" w:cs="Times New Roman"/>
          <w:sz w:val="22"/>
        </w:rPr>
        <w:t>Luo</w:t>
      </w:r>
      <w:proofErr w:type="spellEnd"/>
      <w:r w:rsidRPr="00ED18B8">
        <w:rPr>
          <w:rFonts w:ascii="Times New Roman" w:hAnsi="Times New Roman" w:cs="Times New Roman"/>
          <w:sz w:val="22"/>
        </w:rPr>
        <w:t xml:space="preserve"> </w:t>
      </w:r>
      <w:r w:rsidRPr="00ED18B8">
        <w:rPr>
          <w:rFonts w:ascii="Times New Roman" w:hAnsi="Times New Roman" w:cs="Times New Roman"/>
          <w:sz w:val="22"/>
          <w:vertAlign w:val="superscript"/>
        </w:rPr>
        <w:t>b, d</w:t>
      </w:r>
      <w:r w:rsidRPr="00ED18B8">
        <w:rPr>
          <w:rFonts w:ascii="Times New Roman" w:hAnsi="Times New Roman" w:cs="Times New Roman"/>
          <w:sz w:val="22"/>
        </w:rPr>
        <w:t>, Song Li</w:t>
      </w:r>
      <w:r w:rsidRPr="00ED18B8">
        <w:rPr>
          <w:rFonts w:ascii="Times New Roman" w:hAnsi="Times New Roman" w:cs="Times New Roman"/>
          <w:sz w:val="22"/>
          <w:vertAlign w:val="superscript"/>
        </w:rPr>
        <w:t xml:space="preserve"> b, d</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Xingjuan</w:t>
      </w:r>
      <w:proofErr w:type="spellEnd"/>
      <w:r w:rsidRPr="00ED18B8">
        <w:rPr>
          <w:rFonts w:ascii="Times New Roman" w:hAnsi="Times New Roman" w:cs="Times New Roman"/>
          <w:sz w:val="22"/>
        </w:rPr>
        <w:t xml:space="preserve"> Chen </w:t>
      </w:r>
      <w:r w:rsidRPr="00ED18B8">
        <w:rPr>
          <w:rFonts w:ascii="Times New Roman" w:hAnsi="Times New Roman" w:cs="Times New Roman"/>
          <w:sz w:val="22"/>
          <w:vertAlign w:val="superscript"/>
        </w:rPr>
        <w:t>a,*</w:t>
      </w:r>
      <w:r w:rsidRPr="00ED18B8">
        <w:rPr>
          <w:rFonts w:ascii="Times New Roman" w:hAnsi="Times New Roman" w:cs="Times New Roman"/>
          <w:sz w:val="22"/>
        </w:rPr>
        <w:t xml:space="preserve">, </w:t>
      </w:r>
    </w:p>
    <w:p w14:paraId="7D6FE28C" w14:textId="77777777" w:rsidR="00A006CC" w:rsidRPr="00ED18B8" w:rsidRDefault="00A006CC" w:rsidP="00ED18B8">
      <w:pPr>
        <w:widowControl/>
        <w:adjustRightInd w:val="0"/>
        <w:snapToGrid w:val="0"/>
        <w:spacing w:line="360" w:lineRule="auto"/>
        <w:rPr>
          <w:rFonts w:ascii="Times New Roman" w:hAnsi="Times New Roman" w:cs="Times New Roman"/>
          <w:sz w:val="22"/>
        </w:rPr>
      </w:pPr>
      <w:proofErr w:type="spellStart"/>
      <w:r w:rsidRPr="00ED18B8">
        <w:rPr>
          <w:rFonts w:ascii="Times New Roman" w:hAnsi="Times New Roman" w:cs="Times New Roman"/>
          <w:sz w:val="22"/>
        </w:rPr>
        <w:t>Ruiyuan</w:t>
      </w:r>
      <w:proofErr w:type="spellEnd"/>
      <w:r w:rsidRPr="00ED18B8">
        <w:rPr>
          <w:rFonts w:ascii="Times New Roman" w:hAnsi="Times New Roman" w:cs="Times New Roman"/>
          <w:sz w:val="22"/>
        </w:rPr>
        <w:t xml:space="preserve"> Cao </w:t>
      </w:r>
      <w:r w:rsidRPr="00ED18B8">
        <w:rPr>
          <w:rFonts w:ascii="Times New Roman" w:hAnsi="Times New Roman" w:cs="Times New Roman"/>
          <w:sz w:val="22"/>
          <w:vertAlign w:val="superscript"/>
        </w:rPr>
        <w:t>b, *</w:t>
      </w:r>
      <w:r w:rsidRPr="00ED18B8">
        <w:rPr>
          <w:rFonts w:ascii="Times New Roman" w:hAnsi="Times New Roman" w:cs="Times New Roman"/>
          <w:sz w:val="22"/>
        </w:rPr>
        <w:t xml:space="preserve">, Wu </w:t>
      </w:r>
      <w:proofErr w:type="spellStart"/>
      <w:r w:rsidRPr="00ED18B8">
        <w:rPr>
          <w:rFonts w:ascii="Times New Roman" w:hAnsi="Times New Roman" w:cs="Times New Roman"/>
          <w:sz w:val="22"/>
        </w:rPr>
        <w:t>Zhong</w:t>
      </w:r>
      <w:proofErr w:type="spellEnd"/>
      <w:r w:rsidRPr="00ED18B8">
        <w:rPr>
          <w:rFonts w:ascii="Times New Roman" w:hAnsi="Times New Roman" w:cs="Times New Roman"/>
          <w:sz w:val="22"/>
        </w:rPr>
        <w:t xml:space="preserve"> </w:t>
      </w:r>
      <w:r w:rsidRPr="00ED18B8">
        <w:rPr>
          <w:rFonts w:ascii="Times New Roman" w:hAnsi="Times New Roman" w:cs="Times New Roman"/>
          <w:sz w:val="22"/>
          <w:vertAlign w:val="superscript"/>
        </w:rPr>
        <w:t>b, *</w:t>
      </w:r>
    </w:p>
    <w:p w14:paraId="48531E21"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
    <w:p w14:paraId="37B7A8D6"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roofErr w:type="spellStart"/>
      <w:proofErr w:type="gramStart"/>
      <w:r w:rsidRPr="00ED18B8">
        <w:rPr>
          <w:rFonts w:ascii="Times New Roman" w:hAnsi="Times New Roman" w:cs="Times New Roman"/>
          <w:sz w:val="22"/>
          <w:vertAlign w:val="superscript"/>
        </w:rPr>
        <w:t>a</w:t>
      </w:r>
      <w:proofErr w:type="spellEnd"/>
      <w:proofErr w:type="gramEnd"/>
      <w:r w:rsidRPr="00ED18B8">
        <w:rPr>
          <w:rFonts w:ascii="Times New Roman" w:hAnsi="Times New Roman" w:cs="Times New Roman"/>
          <w:sz w:val="22"/>
        </w:rPr>
        <w:t xml:space="preserve"> Institute of Medical Research, Northwestern </w:t>
      </w:r>
      <w:proofErr w:type="spellStart"/>
      <w:r w:rsidRPr="00ED18B8">
        <w:rPr>
          <w:rFonts w:ascii="Times New Roman" w:hAnsi="Times New Roman" w:cs="Times New Roman"/>
          <w:sz w:val="22"/>
        </w:rPr>
        <w:t>Polytechnical</w:t>
      </w:r>
      <w:proofErr w:type="spellEnd"/>
      <w:r w:rsidRPr="00ED18B8">
        <w:rPr>
          <w:rFonts w:ascii="Times New Roman" w:hAnsi="Times New Roman" w:cs="Times New Roman"/>
          <w:sz w:val="22"/>
        </w:rPr>
        <w:t xml:space="preserve"> University, Xi</w:t>
      </w:r>
      <w:r w:rsidRPr="00ED18B8">
        <w:rPr>
          <w:rFonts w:ascii="Times New Roman" w:eastAsia="MS Mincho" w:hAnsi="Times New Roman" w:cs="Times New Roman"/>
          <w:kern w:val="0"/>
          <w:sz w:val="22"/>
          <w:lang w:eastAsia="ja-JP" w:bidi="he-IL"/>
        </w:rPr>
        <w:t>’</w:t>
      </w:r>
      <w:r w:rsidRPr="00ED18B8">
        <w:rPr>
          <w:rFonts w:ascii="Times New Roman" w:hAnsi="Times New Roman" w:cs="Times New Roman"/>
          <w:sz w:val="22"/>
        </w:rPr>
        <w:t xml:space="preserve">an, 710072, China; </w:t>
      </w:r>
    </w:p>
    <w:p w14:paraId="1BD4F336"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r w:rsidRPr="00ED18B8">
        <w:rPr>
          <w:rFonts w:ascii="Times New Roman" w:hAnsi="Times New Roman" w:cs="Times New Roman"/>
          <w:sz w:val="22"/>
          <w:vertAlign w:val="superscript"/>
        </w:rPr>
        <w:t>b</w:t>
      </w:r>
      <w:r w:rsidRPr="00ED18B8">
        <w:rPr>
          <w:rFonts w:ascii="Times New Roman" w:hAnsi="Times New Roman" w:cs="Times New Roman"/>
          <w:sz w:val="22"/>
        </w:rPr>
        <w:t xml:space="preserve"> National Engineering Research Center for the Emergency Drug, Beijing Institute of Pharmacology and Toxicology, Beijing, 100850, China; </w:t>
      </w:r>
    </w:p>
    <w:p w14:paraId="53830D72"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roofErr w:type="gramStart"/>
      <w:r w:rsidRPr="00ED18B8">
        <w:rPr>
          <w:rFonts w:ascii="Times New Roman" w:hAnsi="Times New Roman" w:cs="Times New Roman"/>
          <w:sz w:val="22"/>
          <w:vertAlign w:val="superscript"/>
        </w:rPr>
        <w:t>c</w:t>
      </w:r>
      <w:proofErr w:type="gramEnd"/>
      <w:r w:rsidRPr="00ED18B8">
        <w:rPr>
          <w:rFonts w:ascii="Times New Roman" w:hAnsi="Times New Roman" w:cs="Times New Roman"/>
          <w:sz w:val="22"/>
        </w:rPr>
        <w:t xml:space="preserve"> College of Chemical and Pharmaceutical Engineering, </w:t>
      </w:r>
      <w:proofErr w:type="spellStart"/>
      <w:r w:rsidRPr="00ED18B8">
        <w:rPr>
          <w:rFonts w:ascii="Times New Roman" w:hAnsi="Times New Roman" w:cs="Times New Roman"/>
          <w:sz w:val="22"/>
        </w:rPr>
        <w:t>Hebei</w:t>
      </w:r>
      <w:proofErr w:type="spellEnd"/>
      <w:r w:rsidRPr="00ED18B8">
        <w:rPr>
          <w:rFonts w:ascii="Times New Roman" w:hAnsi="Times New Roman" w:cs="Times New Roman"/>
          <w:sz w:val="22"/>
        </w:rPr>
        <w:t xml:space="preserve"> University of Science and Technology, Shijiazhuang, 050018, China.</w:t>
      </w:r>
    </w:p>
    <w:p w14:paraId="65A7BC68"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roofErr w:type="gramStart"/>
      <w:r w:rsidRPr="00ED18B8">
        <w:rPr>
          <w:rFonts w:ascii="Times New Roman" w:hAnsi="Times New Roman" w:cs="Times New Roman"/>
          <w:sz w:val="22"/>
          <w:vertAlign w:val="superscript"/>
        </w:rPr>
        <w:t>d</w:t>
      </w:r>
      <w:proofErr w:type="gramEnd"/>
      <w:r w:rsidRPr="00ED18B8">
        <w:rPr>
          <w:rFonts w:ascii="Times New Roman" w:hAnsi="Times New Roman" w:cs="Times New Roman"/>
          <w:sz w:val="22"/>
        </w:rPr>
        <w:t xml:space="preserve"> Song Li</w:t>
      </w:r>
      <w:r w:rsidRPr="00ED18B8">
        <w:rPr>
          <w:rFonts w:ascii="Times New Roman" w:eastAsia="MS Mincho" w:hAnsi="Times New Roman" w:cs="Times New Roman"/>
          <w:kern w:val="0"/>
          <w:sz w:val="22"/>
          <w:lang w:eastAsia="ja-JP" w:bidi="he-IL"/>
        </w:rPr>
        <w:t>’</w:t>
      </w:r>
      <w:r w:rsidRPr="00ED18B8">
        <w:rPr>
          <w:rFonts w:ascii="Times New Roman" w:hAnsi="Times New Roman" w:cs="Times New Roman"/>
          <w:sz w:val="22"/>
        </w:rPr>
        <w:t xml:space="preserve">s Academician Workstation of Hainan University (School of Pharmaceutical Sciences), </w:t>
      </w:r>
      <w:proofErr w:type="spellStart"/>
      <w:r w:rsidRPr="00ED18B8">
        <w:rPr>
          <w:rFonts w:ascii="Times New Roman" w:hAnsi="Times New Roman" w:cs="Times New Roman"/>
          <w:sz w:val="22"/>
        </w:rPr>
        <w:t>Yazhou</w:t>
      </w:r>
      <w:proofErr w:type="spellEnd"/>
      <w:r w:rsidRPr="00ED18B8">
        <w:rPr>
          <w:rFonts w:ascii="Times New Roman" w:hAnsi="Times New Roman" w:cs="Times New Roman"/>
          <w:sz w:val="22"/>
        </w:rPr>
        <w:t xml:space="preserve"> Bay, </w:t>
      </w:r>
      <w:proofErr w:type="spellStart"/>
      <w:r w:rsidRPr="00ED18B8">
        <w:rPr>
          <w:rFonts w:ascii="Times New Roman" w:hAnsi="Times New Roman" w:cs="Times New Roman"/>
          <w:sz w:val="22"/>
        </w:rPr>
        <w:t>Sanya</w:t>
      </w:r>
      <w:proofErr w:type="spellEnd"/>
      <w:r w:rsidRPr="00ED18B8">
        <w:rPr>
          <w:rFonts w:ascii="Times New Roman" w:hAnsi="Times New Roman" w:cs="Times New Roman"/>
          <w:sz w:val="22"/>
        </w:rPr>
        <w:t>, 572000, China.</w:t>
      </w:r>
    </w:p>
    <w:p w14:paraId="6EF3D47E"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roofErr w:type="gramStart"/>
      <w:r w:rsidRPr="00ED18B8">
        <w:rPr>
          <w:rFonts w:ascii="Times New Roman" w:hAnsi="Times New Roman" w:cs="Times New Roman"/>
          <w:sz w:val="22"/>
          <w:vertAlign w:val="superscript"/>
        </w:rPr>
        <w:t>e</w:t>
      </w:r>
      <w:proofErr w:type="gramEnd"/>
      <w:r w:rsidRPr="00ED18B8">
        <w:rPr>
          <w:rFonts w:ascii="Times New Roman" w:hAnsi="Times New Roman" w:cs="Times New Roman"/>
          <w:sz w:val="22"/>
          <w:vertAlign w:val="superscript"/>
        </w:rPr>
        <w:t xml:space="preserve"> </w:t>
      </w:r>
      <w:r w:rsidRPr="00ED18B8">
        <w:rPr>
          <w:rFonts w:ascii="Times New Roman" w:hAnsi="Times New Roman" w:cs="Times New Roman"/>
          <w:sz w:val="22"/>
        </w:rPr>
        <w:t>School of Medicine, Tsinghua University, Beijing, 100084, China</w:t>
      </w:r>
    </w:p>
    <w:p w14:paraId="1B2BE980"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
    <w:p w14:paraId="7EA9938F"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r w:rsidRPr="00ED18B8">
        <w:rPr>
          <w:rFonts w:ascii="Times New Roman" w:hAnsi="Times New Roman" w:cs="Times New Roman"/>
          <w:sz w:val="22"/>
        </w:rPr>
        <w:t xml:space="preserve">* Corresponding authors: </w:t>
      </w:r>
    </w:p>
    <w:p w14:paraId="4A8EE0C4"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r w:rsidRPr="00ED18B8">
        <w:rPr>
          <w:rFonts w:ascii="Times New Roman" w:hAnsi="Times New Roman" w:cs="Times New Roman"/>
          <w:sz w:val="22"/>
        </w:rPr>
        <w:t xml:space="preserve">Email addresses: xjchen@nwpu.edu.cn (X. Chen); 21cc@163.com (R. Cao); zhongwu@bmi.ac.cn (W. </w:t>
      </w:r>
      <w:proofErr w:type="spellStart"/>
      <w:r w:rsidRPr="00ED18B8">
        <w:rPr>
          <w:rFonts w:ascii="Times New Roman" w:hAnsi="Times New Roman" w:cs="Times New Roman"/>
          <w:sz w:val="22"/>
        </w:rPr>
        <w:t>Zhong</w:t>
      </w:r>
      <w:proofErr w:type="spellEnd"/>
      <w:r w:rsidRPr="00ED18B8">
        <w:rPr>
          <w:rFonts w:ascii="Times New Roman" w:hAnsi="Times New Roman" w:cs="Times New Roman"/>
          <w:sz w:val="22"/>
        </w:rPr>
        <w:t>)</w:t>
      </w:r>
    </w:p>
    <w:p w14:paraId="170DC48A" w14:textId="3A3F36F4" w:rsidR="00274658" w:rsidRPr="00ED18B8" w:rsidRDefault="00274658" w:rsidP="00ED18B8">
      <w:pPr>
        <w:widowControl/>
        <w:adjustRightInd w:val="0"/>
        <w:snapToGrid w:val="0"/>
        <w:spacing w:line="360" w:lineRule="auto"/>
        <w:jc w:val="left"/>
        <w:rPr>
          <w:rFonts w:ascii="Times New Roman" w:hAnsi="Times New Roman" w:cs="Times New Roman"/>
          <w:sz w:val="22"/>
        </w:rPr>
      </w:pPr>
      <w:r>
        <w:rPr>
          <w:rFonts w:ascii="Times New Roman" w:hAnsi="Times New Roman" w:cs="Times New Roman"/>
          <w:sz w:val="22"/>
        </w:rPr>
        <w:t xml:space="preserve">ORCID: </w:t>
      </w:r>
      <w:r>
        <w:rPr>
          <w:rFonts w:ascii="Times New Roman" w:eastAsia="等线" w:hAnsi="Times New Roman" w:cs="Times New Roman"/>
          <w:sz w:val="20"/>
          <w:szCs w:val="20"/>
        </w:rPr>
        <w:t xml:space="preserve">0000-0002-7380-8399 (X. Chen); 0000-0002-5459-4495 (R. Cao); 0000-0002-0536-620X (W. </w:t>
      </w:r>
      <w:proofErr w:type="spellStart"/>
      <w:r>
        <w:rPr>
          <w:rFonts w:ascii="Times New Roman" w:eastAsia="等线" w:hAnsi="Times New Roman" w:cs="Times New Roman"/>
          <w:sz w:val="20"/>
          <w:szCs w:val="20"/>
        </w:rPr>
        <w:t>Zhong</w:t>
      </w:r>
      <w:proofErr w:type="spellEnd"/>
      <w:r>
        <w:rPr>
          <w:rFonts w:ascii="Times New Roman" w:eastAsia="等线" w:hAnsi="Times New Roman" w:cs="Times New Roman"/>
          <w:sz w:val="20"/>
          <w:szCs w:val="20"/>
        </w:rPr>
        <w:t>)</w:t>
      </w:r>
    </w:p>
    <w:p w14:paraId="6318904A"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p>
    <w:p w14:paraId="40644093" w14:textId="77777777" w:rsidR="00A006CC" w:rsidRPr="00ED18B8" w:rsidRDefault="00A006CC" w:rsidP="00ED18B8">
      <w:pPr>
        <w:widowControl/>
        <w:adjustRightInd w:val="0"/>
        <w:snapToGrid w:val="0"/>
        <w:spacing w:line="360" w:lineRule="auto"/>
        <w:jc w:val="left"/>
        <w:rPr>
          <w:rFonts w:ascii="Times New Roman" w:hAnsi="Times New Roman" w:cs="Times New Roman"/>
          <w:sz w:val="22"/>
        </w:rPr>
      </w:pPr>
      <w:r w:rsidRPr="00ED18B8">
        <w:rPr>
          <w:rFonts w:ascii="Times New Roman" w:hAnsi="Times New Roman" w:cs="Times New Roman"/>
          <w:sz w:val="22"/>
          <w:vertAlign w:val="superscript"/>
        </w:rPr>
        <w:t>1</w:t>
      </w:r>
      <w:r w:rsidRPr="00ED18B8">
        <w:rPr>
          <w:rFonts w:ascii="Times New Roman" w:hAnsi="Times New Roman" w:cs="Times New Roman"/>
          <w:sz w:val="22"/>
        </w:rPr>
        <w:t xml:space="preserve"> </w:t>
      </w:r>
      <w:proofErr w:type="spellStart"/>
      <w:r w:rsidRPr="00ED18B8">
        <w:rPr>
          <w:rFonts w:ascii="Times New Roman" w:hAnsi="Times New Roman" w:cs="Times New Roman"/>
          <w:sz w:val="22"/>
        </w:rPr>
        <w:t>Zhuang</w:t>
      </w:r>
      <w:proofErr w:type="spellEnd"/>
      <w:r w:rsidRPr="00ED18B8">
        <w:rPr>
          <w:rFonts w:ascii="Times New Roman" w:hAnsi="Times New Roman" w:cs="Times New Roman"/>
          <w:sz w:val="22"/>
        </w:rPr>
        <w:t xml:space="preserve"> Wang, </w:t>
      </w:r>
      <w:proofErr w:type="spellStart"/>
      <w:r w:rsidRPr="00ED18B8">
        <w:rPr>
          <w:rFonts w:ascii="Times New Roman" w:hAnsi="Times New Roman" w:cs="Times New Roman"/>
          <w:sz w:val="22"/>
        </w:rPr>
        <w:t>Shaokang</w:t>
      </w:r>
      <w:proofErr w:type="spellEnd"/>
      <w:r w:rsidRPr="00ED18B8">
        <w:rPr>
          <w:rFonts w:ascii="Times New Roman" w:hAnsi="Times New Roman" w:cs="Times New Roman"/>
          <w:sz w:val="22"/>
        </w:rPr>
        <w:t xml:space="preserve"> Yang, and </w:t>
      </w:r>
      <w:proofErr w:type="spellStart"/>
      <w:r w:rsidRPr="00ED18B8">
        <w:rPr>
          <w:rFonts w:ascii="Times New Roman" w:hAnsi="Times New Roman" w:cs="Times New Roman"/>
          <w:sz w:val="22"/>
        </w:rPr>
        <w:t>Qingsong</w:t>
      </w:r>
      <w:proofErr w:type="spellEnd"/>
      <w:r w:rsidRPr="00ED18B8">
        <w:rPr>
          <w:rFonts w:ascii="Times New Roman" w:hAnsi="Times New Roman" w:cs="Times New Roman"/>
          <w:sz w:val="22"/>
        </w:rPr>
        <w:t xml:space="preserve"> Dai contributed equally to this work. </w:t>
      </w:r>
      <w:r w:rsidRPr="00ED18B8">
        <w:rPr>
          <w:rFonts w:ascii="Times New Roman" w:hAnsi="Times New Roman" w:cs="Times New Roman"/>
          <w:sz w:val="22"/>
        </w:rPr>
        <w:br w:type="page"/>
      </w:r>
    </w:p>
    <w:p w14:paraId="5DDDD168" w14:textId="77777777" w:rsidR="00713212" w:rsidRPr="00ED18B8" w:rsidRDefault="00713212" w:rsidP="00ED18B8">
      <w:pPr>
        <w:widowControl/>
        <w:adjustRightInd w:val="0"/>
        <w:snapToGrid w:val="0"/>
        <w:spacing w:line="360" w:lineRule="auto"/>
        <w:rPr>
          <w:rFonts w:ascii="Times New Roman" w:hAnsi="Times New Roman" w:cs="Times New Roman"/>
          <w:color w:val="000000"/>
          <w:sz w:val="22"/>
        </w:rPr>
        <w:sectPr w:rsidR="00713212" w:rsidRPr="00ED18B8" w:rsidSect="008C4C89">
          <w:headerReference w:type="default" r:id="rId8"/>
          <w:footerReference w:type="default" r:id="rId9"/>
          <w:pgSz w:w="11907" w:h="15876" w:code="1"/>
          <w:pgMar w:top="1134" w:right="1134" w:bottom="1134" w:left="1134" w:header="851" w:footer="992" w:gutter="0"/>
          <w:cols w:space="425"/>
          <w:docGrid w:type="lines" w:linePitch="312"/>
        </w:sectPr>
      </w:pPr>
    </w:p>
    <w:p w14:paraId="0EEF1EE1" w14:textId="77777777" w:rsidR="004C6A55" w:rsidRPr="00ED18B8" w:rsidRDefault="004C6A55" w:rsidP="00ED18B8">
      <w:pPr>
        <w:widowControl/>
        <w:adjustRightInd w:val="0"/>
        <w:snapToGrid w:val="0"/>
        <w:spacing w:line="360" w:lineRule="auto"/>
        <w:rPr>
          <w:rFonts w:ascii="Times New Roman" w:hAnsi="Times New Roman" w:cs="Times New Roman"/>
          <w:b/>
          <w:bCs/>
          <w:sz w:val="24"/>
        </w:rPr>
      </w:pPr>
      <w:r w:rsidRPr="00ED18B8">
        <w:rPr>
          <w:rFonts w:ascii="Times New Roman" w:hAnsi="Times New Roman" w:cs="Times New Roman"/>
          <w:b/>
          <w:bCs/>
          <w:sz w:val="24"/>
        </w:rPr>
        <w:lastRenderedPageBreak/>
        <w:t xml:space="preserve">Materials and Methods </w:t>
      </w:r>
    </w:p>
    <w:p w14:paraId="06804468"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1. Cell, Viruses and Reagents</w:t>
      </w:r>
    </w:p>
    <w:p w14:paraId="01CCF2C5" w14:textId="635F3692"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The Vero cell line was purchased from the American Type Culture Collection. BHK and Huh7 cells were obtained from the National Infrastructure of Cell Line Resources (China). All cell lines were cultured in Dulbecco</w:t>
      </w:r>
      <w:r w:rsidRPr="00ED18B8">
        <w:rPr>
          <w:rFonts w:ascii="Times New Roman" w:eastAsia="MS Mincho" w:hAnsi="Times New Roman" w:cs="Times New Roman"/>
          <w:kern w:val="0"/>
          <w:sz w:val="22"/>
          <w:lang w:eastAsia="ja-JP" w:bidi="he-IL"/>
        </w:rPr>
        <w:t>’</w:t>
      </w:r>
      <w:r w:rsidRPr="00ED18B8">
        <w:rPr>
          <w:rFonts w:ascii="Times New Roman" w:hAnsi="Times New Roman" w:cs="Times New Roman"/>
          <w:sz w:val="22"/>
        </w:rPr>
        <w:t>s modified Eagle</w:t>
      </w:r>
      <w:r w:rsidRPr="00ED18B8">
        <w:rPr>
          <w:rFonts w:ascii="Times New Roman" w:eastAsia="MS Mincho" w:hAnsi="Times New Roman" w:cs="Times New Roman"/>
          <w:kern w:val="0"/>
          <w:sz w:val="22"/>
          <w:lang w:eastAsia="ja-JP" w:bidi="he-IL"/>
        </w:rPr>
        <w:t>’</w:t>
      </w:r>
      <w:r w:rsidRPr="00ED18B8">
        <w:rPr>
          <w:rFonts w:ascii="Times New Roman" w:hAnsi="Times New Roman" w:cs="Times New Roman"/>
          <w:sz w:val="22"/>
        </w:rPr>
        <w:t>s medium (DMEM) supplemented with 10% fetal bovine serum and 1% penicillin/streptomycin at 37</w:t>
      </w:r>
      <w:r w:rsidR="00ED18B8" w:rsidRPr="00ED18B8">
        <w:rPr>
          <w:rFonts w:ascii="Times New Roman" w:hAnsi="Times New Roman" w:cs="Times New Roman"/>
          <w:sz w:val="22"/>
        </w:rPr>
        <w:t xml:space="preserve"> </w:t>
      </w:r>
      <w:r w:rsidRPr="00ED18B8">
        <w:rPr>
          <w:rFonts w:ascii="Times New Roman" w:eastAsia="宋体" w:hAnsi="Times New Roman" w:cs="Times New Roman"/>
          <w:sz w:val="22"/>
        </w:rPr>
        <w:t xml:space="preserve">℃, </w:t>
      </w:r>
      <w:r w:rsidRPr="00ED18B8">
        <w:rPr>
          <w:rFonts w:ascii="Times New Roman" w:hAnsi="Times New Roman" w:cs="Times New Roman"/>
          <w:sz w:val="22"/>
        </w:rPr>
        <w:t>5% CO</w:t>
      </w:r>
      <w:r w:rsidRPr="00ED18B8">
        <w:rPr>
          <w:rFonts w:ascii="Times New Roman" w:hAnsi="Times New Roman" w:cs="Times New Roman"/>
          <w:sz w:val="22"/>
          <w:vertAlign w:val="subscript"/>
        </w:rPr>
        <w:t>2</w:t>
      </w:r>
      <w:r w:rsidRPr="00ED18B8">
        <w:rPr>
          <w:rFonts w:ascii="Times New Roman" w:hAnsi="Times New Roman" w:cs="Times New Roman"/>
          <w:sz w:val="22"/>
        </w:rPr>
        <w:t>. The BHK21-ZIKV Replicon cell line kindly provided by</w:t>
      </w:r>
      <w:r w:rsidR="00ED18B8" w:rsidRPr="00ED18B8">
        <w:rPr>
          <w:rFonts w:ascii="Times New Roman" w:hAnsi="Times New Roman" w:cs="Times New Roman"/>
          <w:sz w:val="22"/>
        </w:rPr>
        <w:t xml:space="preserve"> Prof.</w:t>
      </w:r>
      <w:r w:rsidRPr="00ED18B8">
        <w:rPr>
          <w:rFonts w:ascii="Times New Roman" w:hAnsi="Times New Roman" w:cs="Times New Roman"/>
          <w:sz w:val="22"/>
        </w:rPr>
        <w:t xml:space="preserve"> Han-Qing Ye (Key Laboratory of Special Pathogens and Biosafety, Wuhan Institute of Virology, Chinese Academy of Science, Wuhan, China) was cultured in DMEM with 10% fetal bovine serum, 1% penicillin/streptomycin, and 0.8 </w:t>
      </w:r>
      <w:proofErr w:type="spellStart"/>
      <w:r w:rsidRPr="00ED18B8">
        <w:rPr>
          <w:rFonts w:ascii="Times New Roman" w:hAnsi="Times New Roman" w:cs="Times New Roman"/>
          <w:sz w:val="22"/>
        </w:rPr>
        <w:t>μg</w:t>
      </w:r>
      <w:proofErr w:type="spellEnd"/>
      <w:r w:rsidRPr="00ED18B8">
        <w:rPr>
          <w:rFonts w:ascii="Times New Roman" w:hAnsi="Times New Roman" w:cs="Times New Roman"/>
          <w:sz w:val="22"/>
        </w:rPr>
        <w:t xml:space="preserve">/mL </w:t>
      </w:r>
      <w:proofErr w:type="spellStart"/>
      <w:r w:rsidRPr="00ED18B8">
        <w:rPr>
          <w:rFonts w:ascii="Times New Roman" w:hAnsi="Times New Roman" w:cs="Times New Roman"/>
          <w:sz w:val="22"/>
        </w:rPr>
        <w:t>puromycin</w:t>
      </w:r>
      <w:proofErr w:type="spellEnd"/>
      <w:r w:rsidRPr="00ED18B8">
        <w:rPr>
          <w:rFonts w:ascii="Times New Roman" w:hAnsi="Times New Roman" w:cs="Times New Roman"/>
          <w:sz w:val="22"/>
        </w:rPr>
        <w:t>.</w:t>
      </w:r>
    </w:p>
    <w:p w14:paraId="3D2671F3" w14:textId="77777777" w:rsidR="00ED18B8" w:rsidRPr="00ED18B8" w:rsidRDefault="004C6A55" w:rsidP="00ED18B8">
      <w:pPr>
        <w:adjustRightInd w:val="0"/>
        <w:snapToGrid w:val="0"/>
        <w:spacing w:line="360" w:lineRule="auto"/>
        <w:ind w:firstLineChars="200" w:firstLine="440"/>
        <w:rPr>
          <w:rFonts w:ascii="Times New Roman" w:hAnsi="Times New Roman" w:cs="Times New Roman"/>
          <w:sz w:val="22"/>
        </w:rPr>
      </w:pPr>
      <w:proofErr w:type="spellStart"/>
      <w:r w:rsidRPr="00ED18B8">
        <w:rPr>
          <w:rFonts w:ascii="Times New Roman" w:hAnsi="Times New Roman" w:cs="Times New Roman"/>
          <w:sz w:val="22"/>
        </w:rPr>
        <w:t>Flaviviruses</w:t>
      </w:r>
      <w:proofErr w:type="spellEnd"/>
      <w:r w:rsidRPr="00ED18B8">
        <w:rPr>
          <w:rFonts w:ascii="Times New Roman" w:hAnsi="Times New Roman" w:cs="Times New Roman"/>
          <w:sz w:val="22"/>
        </w:rPr>
        <w:t xml:space="preserve"> including ZIKV (SMGC-1 strain), DENV (serotype 2, New Guinea C strain), YFV (17-D strain), and JEV (SA-14 strain) were stored in our laboratory. Virus titers were measured using the plaque-forming unit assay (PFU) or 50% tissue culture infective dose infectivity assay (TCID</w:t>
      </w:r>
      <w:r w:rsidRPr="00ED18B8">
        <w:rPr>
          <w:rFonts w:ascii="Times New Roman" w:hAnsi="Times New Roman" w:cs="Times New Roman"/>
          <w:sz w:val="22"/>
          <w:vertAlign w:val="subscript"/>
        </w:rPr>
        <w:t>50</w:t>
      </w:r>
      <w:r w:rsidRPr="00ED18B8">
        <w:rPr>
          <w:rFonts w:ascii="Times New Roman" w:hAnsi="Times New Roman" w:cs="Times New Roman"/>
          <w:sz w:val="22"/>
        </w:rPr>
        <w:t>).</w:t>
      </w:r>
    </w:p>
    <w:p w14:paraId="067D3702" w14:textId="1F38E16B" w:rsidR="004C6A55" w:rsidRPr="00ED18B8" w:rsidRDefault="004C6A55" w:rsidP="00ED18B8">
      <w:pPr>
        <w:adjustRightInd w:val="0"/>
        <w:snapToGrid w:val="0"/>
        <w:spacing w:line="360" w:lineRule="auto"/>
        <w:ind w:firstLineChars="200" w:firstLine="440"/>
        <w:rPr>
          <w:rFonts w:ascii="Times New Roman" w:hAnsi="Times New Roman" w:cs="Times New Roman"/>
          <w:sz w:val="22"/>
        </w:rPr>
      </w:pPr>
      <w:proofErr w:type="spellStart"/>
      <w:r w:rsidRPr="00ED18B8">
        <w:rPr>
          <w:rFonts w:ascii="Times New Roman" w:hAnsi="Times New Roman" w:cs="Times New Roman"/>
          <w:sz w:val="22"/>
        </w:rPr>
        <w:t>Molnupiravir</w:t>
      </w:r>
      <w:proofErr w:type="spellEnd"/>
      <w:r w:rsidRPr="00ED18B8">
        <w:rPr>
          <w:rFonts w:ascii="Times New Roman" w:hAnsi="Times New Roman" w:cs="Times New Roman"/>
          <w:sz w:val="22"/>
        </w:rPr>
        <w:t xml:space="preserve"> (EIDD</w:t>
      </w:r>
      <w:r w:rsidR="007A68ED">
        <w:rPr>
          <w:rFonts w:ascii="Times New Roman" w:hAnsi="Times New Roman" w:cs="Times New Roman"/>
          <w:sz w:val="22"/>
        </w:rPr>
        <w:t>-</w:t>
      </w:r>
      <w:r w:rsidRPr="00ED18B8">
        <w:rPr>
          <w:rFonts w:ascii="Times New Roman" w:hAnsi="Times New Roman" w:cs="Times New Roman"/>
          <w:sz w:val="22"/>
        </w:rPr>
        <w:t xml:space="preserve">2801, </w:t>
      </w:r>
      <w:proofErr w:type="spellStart"/>
      <w:r w:rsidRPr="00ED18B8">
        <w:rPr>
          <w:rFonts w:ascii="Times New Roman" w:hAnsi="Times New Roman" w:cs="Times New Roman"/>
          <w:sz w:val="22"/>
        </w:rPr>
        <w:t>TargetMol</w:t>
      </w:r>
      <w:proofErr w:type="spellEnd"/>
      <w:r w:rsidRPr="00ED18B8">
        <w:rPr>
          <w:rFonts w:ascii="Times New Roman" w:hAnsi="Times New Roman" w:cs="Times New Roman"/>
          <w:sz w:val="22"/>
        </w:rPr>
        <w:t>, cat #T8309), EIDD-1931 (</w:t>
      </w:r>
      <w:proofErr w:type="spellStart"/>
      <w:r w:rsidRPr="00ED18B8">
        <w:rPr>
          <w:rFonts w:ascii="Times New Roman" w:hAnsi="Times New Roman" w:cs="Times New Roman"/>
          <w:sz w:val="22"/>
        </w:rPr>
        <w:t>TargetMol</w:t>
      </w:r>
      <w:proofErr w:type="spellEnd"/>
      <w:r w:rsidRPr="00ED18B8">
        <w:rPr>
          <w:rFonts w:ascii="Times New Roman" w:hAnsi="Times New Roman" w:cs="Times New Roman"/>
          <w:sz w:val="22"/>
        </w:rPr>
        <w:t>, cat #T8498), NITD008 (7-Deaza-2′-C-acetylene-adenosine, MCE, cat #HY-12957), and 2</w:t>
      </w:r>
      <w:r w:rsidR="00ED18B8" w:rsidRPr="00ED18B8">
        <w:rPr>
          <w:rFonts w:ascii="Times New Roman" w:eastAsia="宋体" w:hAnsi="Times New Roman" w:cs="Times New Roman"/>
          <w:sz w:val="22"/>
        </w:rPr>
        <w:t>′</w:t>
      </w:r>
      <w:r w:rsidRPr="00ED18B8">
        <w:rPr>
          <w:rFonts w:ascii="Times New Roman" w:hAnsi="Times New Roman" w:cs="Times New Roman"/>
          <w:sz w:val="22"/>
        </w:rPr>
        <w:t>-CMA (2</w:t>
      </w:r>
      <w:r w:rsidR="00ED18B8" w:rsidRPr="00ED18B8">
        <w:rPr>
          <w:rFonts w:ascii="Times New Roman" w:eastAsia="宋体" w:hAnsi="Times New Roman" w:cs="Times New Roman"/>
          <w:sz w:val="22"/>
        </w:rPr>
        <w:t>′</w:t>
      </w:r>
      <w:r w:rsidRPr="00ED18B8">
        <w:rPr>
          <w:rFonts w:ascii="Times New Roman" w:hAnsi="Times New Roman" w:cs="Times New Roman"/>
          <w:sz w:val="22"/>
        </w:rPr>
        <w:t xml:space="preserve">-C-methyladenosine, </w:t>
      </w:r>
      <w:proofErr w:type="spellStart"/>
      <w:r w:rsidRPr="00ED18B8">
        <w:rPr>
          <w:rFonts w:ascii="Times New Roman" w:hAnsi="Times New Roman" w:cs="Times New Roman"/>
          <w:sz w:val="22"/>
        </w:rPr>
        <w:t>TargetMol</w:t>
      </w:r>
      <w:proofErr w:type="spellEnd"/>
      <w:r w:rsidRPr="00ED18B8">
        <w:rPr>
          <w:rFonts w:ascii="Times New Roman" w:hAnsi="Times New Roman" w:cs="Times New Roman"/>
          <w:sz w:val="22"/>
        </w:rPr>
        <w:t>, cat #T16325) were dissolved in dim</w:t>
      </w:r>
      <w:r w:rsidR="00D8376B">
        <w:rPr>
          <w:rFonts w:ascii="Times New Roman" w:hAnsi="Times New Roman" w:cs="Times New Roman"/>
          <w:sz w:val="22"/>
        </w:rPr>
        <w:t xml:space="preserve">ethyl </w:t>
      </w:r>
      <w:proofErr w:type="spellStart"/>
      <w:r w:rsidR="00D8376B">
        <w:rPr>
          <w:rFonts w:ascii="Times New Roman" w:hAnsi="Times New Roman" w:cs="Times New Roman"/>
          <w:sz w:val="22"/>
        </w:rPr>
        <w:t>sulfoxide</w:t>
      </w:r>
      <w:proofErr w:type="spellEnd"/>
      <w:r w:rsidR="00D8376B">
        <w:rPr>
          <w:rFonts w:ascii="Times New Roman" w:hAnsi="Times New Roman" w:cs="Times New Roman"/>
          <w:sz w:val="22"/>
        </w:rPr>
        <w:t xml:space="preserve"> (DMSO) as 100 </w:t>
      </w:r>
      <w:proofErr w:type="spellStart"/>
      <w:r w:rsidR="00D8376B">
        <w:rPr>
          <w:rFonts w:ascii="Times New Roman" w:hAnsi="Times New Roman" w:cs="Times New Roman"/>
          <w:sz w:val="22"/>
        </w:rPr>
        <w:t>mmol</w:t>
      </w:r>
      <w:proofErr w:type="spellEnd"/>
      <w:r w:rsidR="00D8376B">
        <w:rPr>
          <w:rFonts w:ascii="Times New Roman" w:hAnsi="Times New Roman" w:cs="Times New Roman"/>
          <w:sz w:val="22"/>
        </w:rPr>
        <w:t>/L</w:t>
      </w:r>
      <w:r w:rsidRPr="00ED18B8">
        <w:rPr>
          <w:rFonts w:ascii="Times New Roman" w:hAnsi="Times New Roman" w:cs="Times New Roman"/>
          <w:sz w:val="22"/>
        </w:rPr>
        <w:t xml:space="preserve"> stocks and stored at -20</w:t>
      </w:r>
      <w:r w:rsidR="00274658">
        <w:rPr>
          <w:rFonts w:ascii="Times New Roman" w:hAnsi="Times New Roman" w:cs="Times New Roman"/>
          <w:sz w:val="22"/>
        </w:rPr>
        <w:t xml:space="preserve"> </w:t>
      </w:r>
      <w:r w:rsidRPr="00ED18B8">
        <w:rPr>
          <w:rFonts w:ascii="Times New Roman" w:eastAsia="宋体" w:hAnsi="Times New Roman" w:cs="Times New Roman"/>
          <w:sz w:val="22"/>
        </w:rPr>
        <w:t>℃</w:t>
      </w:r>
      <w:r w:rsidRPr="00ED18B8">
        <w:rPr>
          <w:rFonts w:ascii="Times New Roman" w:eastAsia="微软雅黑" w:hAnsi="Times New Roman" w:cs="Times New Roman"/>
          <w:sz w:val="22"/>
        </w:rPr>
        <w:t xml:space="preserve"> </w:t>
      </w:r>
      <w:r w:rsidRPr="00ED18B8">
        <w:rPr>
          <w:rFonts w:ascii="Times New Roman" w:hAnsi="Times New Roman" w:cs="Times New Roman"/>
          <w:sz w:val="22"/>
        </w:rPr>
        <w:t>for further study.</w:t>
      </w:r>
    </w:p>
    <w:p w14:paraId="0CB3F882"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2.</w:t>
      </w:r>
      <w:r w:rsidRPr="00ED18B8">
        <w:rPr>
          <w:rFonts w:ascii="Times New Roman" w:hAnsi="Times New Roman" w:cs="Times New Roman"/>
          <w:b/>
          <w:bCs/>
          <w:i/>
          <w:iCs/>
          <w:sz w:val="22"/>
        </w:rPr>
        <w:t xml:space="preserve"> </w:t>
      </w:r>
      <w:bookmarkStart w:id="1" w:name="_Hlk132981224"/>
      <w:r w:rsidRPr="00ED18B8">
        <w:rPr>
          <w:rFonts w:ascii="Times New Roman" w:hAnsi="Times New Roman" w:cs="Times New Roman"/>
          <w:b/>
          <w:bCs/>
          <w:i/>
          <w:iCs/>
          <w:sz w:val="22"/>
        </w:rPr>
        <w:t xml:space="preserve">In vitro </w:t>
      </w:r>
      <w:r w:rsidRPr="00ED18B8">
        <w:rPr>
          <w:rFonts w:ascii="Times New Roman" w:hAnsi="Times New Roman" w:cs="Times New Roman"/>
          <w:b/>
          <w:bCs/>
          <w:sz w:val="22"/>
        </w:rPr>
        <w:t>antiviral assay</w:t>
      </w:r>
    </w:p>
    <w:p w14:paraId="6F515037" w14:textId="01F5D6ED" w:rsidR="004C6A55" w:rsidRPr="00ED18B8" w:rsidRDefault="004C6A55" w:rsidP="00ED18B8">
      <w:pPr>
        <w:adjustRightInd w:val="0"/>
        <w:snapToGrid w:val="0"/>
        <w:spacing w:line="360" w:lineRule="auto"/>
        <w:rPr>
          <w:rFonts w:ascii="Times New Roman" w:hAnsi="Times New Roman" w:cs="Times New Roman"/>
          <w:sz w:val="22"/>
        </w:rPr>
      </w:pPr>
      <w:bookmarkStart w:id="2" w:name="_Hlk132980933"/>
      <w:bookmarkEnd w:id="1"/>
      <w:r w:rsidRPr="00ED18B8">
        <w:rPr>
          <w:rFonts w:ascii="Times New Roman" w:hAnsi="Times New Roman" w:cs="Times New Roman"/>
          <w:sz w:val="22"/>
        </w:rPr>
        <w:t xml:space="preserve">BHK and Huh7 cell lines were incubated in 96-well plates with threefold serially diluted compounds and ZIKV </w:t>
      </w:r>
      <w:proofErr w:type="spellStart"/>
      <w:r w:rsidRPr="00ED18B8">
        <w:rPr>
          <w:rFonts w:ascii="Times New Roman" w:hAnsi="Times New Roman" w:cs="Times New Roman"/>
          <w:sz w:val="22"/>
        </w:rPr>
        <w:t>virions</w:t>
      </w:r>
      <w:proofErr w:type="spellEnd"/>
      <w:r w:rsidRPr="00ED18B8">
        <w:rPr>
          <w:rFonts w:ascii="Times New Roman" w:hAnsi="Times New Roman" w:cs="Times New Roman"/>
          <w:sz w:val="22"/>
        </w:rPr>
        <w:t xml:space="preserve"> (5.62×10</w:t>
      </w:r>
      <w:r w:rsidRPr="00ED18B8">
        <w:rPr>
          <w:rFonts w:ascii="Times New Roman" w:hAnsi="Times New Roman" w:cs="Times New Roman"/>
          <w:sz w:val="22"/>
          <w:vertAlign w:val="superscript"/>
        </w:rPr>
        <w:t>4</w:t>
      </w:r>
      <w:r w:rsidRPr="00ED18B8">
        <w:rPr>
          <w:rFonts w:ascii="Times New Roman" w:hAnsi="Times New Roman" w:cs="Times New Roman"/>
          <w:sz w:val="22"/>
        </w:rPr>
        <w:t xml:space="preserve"> TCID</w:t>
      </w:r>
      <w:r w:rsidRPr="00ED18B8">
        <w:rPr>
          <w:rFonts w:ascii="Times New Roman" w:hAnsi="Times New Roman" w:cs="Times New Roman"/>
          <w:sz w:val="22"/>
          <w:vertAlign w:val="subscript"/>
        </w:rPr>
        <w:t xml:space="preserve">50 </w:t>
      </w:r>
      <w:r w:rsidRPr="00ED18B8">
        <w:rPr>
          <w:rFonts w:ascii="Times New Roman" w:hAnsi="Times New Roman" w:cs="Times New Roman"/>
          <w:sz w:val="22"/>
        </w:rPr>
        <w:t>of v</w:t>
      </w:r>
      <w:r w:rsidR="00DA11AD">
        <w:rPr>
          <w:rFonts w:ascii="Times New Roman" w:hAnsi="Times New Roman" w:cs="Times New Roman"/>
          <w:sz w:val="22"/>
        </w:rPr>
        <w:t>iral stock was diluted to a 100</w:t>
      </w:r>
      <w:r w:rsidRPr="00ED18B8">
        <w:rPr>
          <w:rFonts w:ascii="Times New Roman" w:hAnsi="Times New Roman" w:cs="Times New Roman"/>
          <w:sz w:val="22"/>
        </w:rPr>
        <w:t xml:space="preserve"> TCID</w:t>
      </w:r>
      <w:r w:rsidRPr="00ED18B8">
        <w:rPr>
          <w:rFonts w:ascii="Times New Roman" w:hAnsi="Times New Roman" w:cs="Times New Roman"/>
          <w:sz w:val="22"/>
          <w:vertAlign w:val="subscript"/>
        </w:rPr>
        <w:t>50</w:t>
      </w:r>
      <w:r w:rsidRPr="00ED18B8">
        <w:rPr>
          <w:rFonts w:ascii="Times New Roman" w:hAnsi="Times New Roman" w:cs="Times New Roman"/>
          <w:sz w:val="22"/>
        </w:rPr>
        <w:t xml:space="preserve"> working solution) until </w:t>
      </w:r>
      <w:proofErr w:type="spellStart"/>
      <w:r w:rsidRPr="00ED18B8">
        <w:rPr>
          <w:rFonts w:ascii="Times New Roman" w:hAnsi="Times New Roman" w:cs="Times New Roman"/>
          <w:sz w:val="22"/>
        </w:rPr>
        <w:t>cytopathic</w:t>
      </w:r>
      <w:proofErr w:type="spellEnd"/>
      <w:r w:rsidRPr="00ED18B8">
        <w:rPr>
          <w:rFonts w:ascii="Times New Roman" w:hAnsi="Times New Roman" w:cs="Times New Roman"/>
          <w:sz w:val="22"/>
        </w:rPr>
        <w:t xml:space="preserve"> effect (CPE) protection was observed.</w:t>
      </w:r>
      <w:bookmarkEnd w:id="2"/>
      <w:r w:rsidRPr="00ED18B8">
        <w:rPr>
          <w:rFonts w:ascii="Times New Roman" w:hAnsi="Times New Roman" w:cs="Times New Roman"/>
          <w:sz w:val="22"/>
        </w:rPr>
        <w:t xml:space="preserve"> Cell viability was measured using the </w:t>
      </w:r>
      <w:proofErr w:type="spellStart"/>
      <w:r w:rsidRPr="00ED18B8">
        <w:rPr>
          <w:rFonts w:ascii="Times New Roman" w:hAnsi="Times New Roman" w:cs="Times New Roman"/>
          <w:sz w:val="22"/>
        </w:rPr>
        <w:t>CellTiter-Glo</w:t>
      </w:r>
      <w:proofErr w:type="spellEnd"/>
      <w:r w:rsidRPr="00ED18B8">
        <w:rPr>
          <w:rFonts w:ascii="Times New Roman" w:hAnsi="Times New Roman" w:cs="Times New Roman"/>
          <w:sz w:val="22"/>
        </w:rPr>
        <w:t xml:space="preserve"> Luminescent Cell Viability Kit (</w:t>
      </w:r>
      <w:proofErr w:type="spellStart"/>
      <w:r w:rsidRPr="00ED18B8">
        <w:rPr>
          <w:rFonts w:ascii="Times New Roman" w:hAnsi="Times New Roman" w:cs="Times New Roman"/>
          <w:sz w:val="22"/>
        </w:rPr>
        <w:t>Promega</w:t>
      </w:r>
      <w:proofErr w:type="spellEnd"/>
      <w:r w:rsidRPr="00ED18B8">
        <w:rPr>
          <w:rFonts w:ascii="Times New Roman" w:hAnsi="Times New Roman" w:cs="Times New Roman"/>
          <w:sz w:val="22"/>
        </w:rPr>
        <w:t>, cat #G7572) according to the manufacturer</w:t>
      </w:r>
      <w:r w:rsidRPr="00ED18B8">
        <w:rPr>
          <w:rFonts w:ascii="Times New Roman" w:eastAsia="MS Mincho" w:hAnsi="Times New Roman" w:cs="Times New Roman"/>
          <w:kern w:val="0"/>
          <w:sz w:val="22"/>
          <w:lang w:eastAsia="ja-JP" w:bidi="he-IL"/>
        </w:rPr>
        <w:t>’</w:t>
      </w:r>
      <w:r w:rsidRPr="00ED18B8">
        <w:rPr>
          <w:rFonts w:ascii="Times New Roman" w:hAnsi="Times New Roman" w:cs="Times New Roman"/>
          <w:sz w:val="22"/>
        </w:rPr>
        <w:t>s instructions. And the 50% cytotoxic concentration (CC</w:t>
      </w:r>
      <w:r w:rsidRPr="00ED18B8">
        <w:rPr>
          <w:rFonts w:ascii="Times New Roman" w:hAnsi="Times New Roman" w:cs="Times New Roman"/>
          <w:sz w:val="22"/>
          <w:vertAlign w:val="subscript"/>
        </w:rPr>
        <w:t>50</w:t>
      </w:r>
      <w:r w:rsidRPr="00ED18B8">
        <w:rPr>
          <w:rFonts w:ascii="Times New Roman" w:hAnsi="Times New Roman" w:cs="Times New Roman"/>
          <w:sz w:val="22"/>
        </w:rPr>
        <w:t>) value was determined using a similar protocol, except for the addition of virus. The 50% inhibitory concentration (IC</w:t>
      </w:r>
      <w:r w:rsidRPr="00ED18B8">
        <w:rPr>
          <w:rFonts w:ascii="Times New Roman" w:hAnsi="Times New Roman" w:cs="Times New Roman"/>
          <w:sz w:val="22"/>
          <w:vertAlign w:val="subscript"/>
        </w:rPr>
        <w:t>50</w:t>
      </w:r>
      <w:r w:rsidRPr="00ED18B8">
        <w:rPr>
          <w:rFonts w:ascii="Times New Roman" w:hAnsi="Times New Roman" w:cs="Times New Roman"/>
          <w:sz w:val="22"/>
        </w:rPr>
        <w:t>) and CC</w:t>
      </w:r>
      <w:r w:rsidRPr="00ED18B8">
        <w:rPr>
          <w:rFonts w:ascii="Times New Roman" w:hAnsi="Times New Roman" w:cs="Times New Roman"/>
          <w:sz w:val="22"/>
          <w:vertAlign w:val="subscript"/>
        </w:rPr>
        <w:t>50</w:t>
      </w:r>
      <w:r w:rsidRPr="00ED18B8">
        <w:rPr>
          <w:rFonts w:ascii="Times New Roman" w:hAnsi="Times New Roman" w:cs="Times New Roman"/>
          <w:sz w:val="22"/>
        </w:rPr>
        <w:t xml:space="preserve"> values were calculated using Origin 9.0 software. </w:t>
      </w:r>
    </w:p>
    <w:p w14:paraId="1D7F48A4" w14:textId="4692F7D6" w:rsidR="004C6A55" w:rsidRPr="00ED18B8" w:rsidRDefault="004C6A55" w:rsidP="00ED18B8">
      <w:pPr>
        <w:adjustRightInd w:val="0"/>
        <w:snapToGrid w:val="0"/>
        <w:spacing w:line="360" w:lineRule="auto"/>
        <w:ind w:firstLineChars="200" w:firstLine="440"/>
        <w:rPr>
          <w:rFonts w:ascii="Times New Roman" w:hAnsi="Times New Roman" w:cs="Times New Roman"/>
          <w:sz w:val="22"/>
        </w:rPr>
      </w:pPr>
      <w:r w:rsidRPr="00ED18B8">
        <w:rPr>
          <w:rFonts w:ascii="Times New Roman" w:hAnsi="Times New Roman" w:cs="Times New Roman"/>
          <w:sz w:val="22"/>
        </w:rPr>
        <w:t xml:space="preserve">BHK cells were seeded in a 12-well plate, cultured overnight, and then inoculated with gradient-diluted EIDD-1931 in the presence of viruses </w:t>
      </w:r>
      <w:r w:rsidR="00ED18B8" w:rsidRPr="00ED18B8">
        <w:rPr>
          <w:rFonts w:ascii="Times New Roman" w:hAnsi="Times New Roman" w:cs="Times New Roman"/>
          <w:sz w:val="22"/>
        </w:rPr>
        <w:t>[</w:t>
      </w:r>
      <w:r w:rsidRPr="00ED18B8">
        <w:rPr>
          <w:rFonts w:ascii="Times New Roman" w:hAnsi="Times New Roman" w:cs="Times New Roman"/>
          <w:sz w:val="22"/>
        </w:rPr>
        <w:t>multiplicity of infection (MOI) = 0.05</w:t>
      </w:r>
      <w:r w:rsidR="00ED18B8" w:rsidRPr="00ED18B8">
        <w:rPr>
          <w:rFonts w:ascii="Times New Roman" w:hAnsi="Times New Roman" w:cs="Times New Roman"/>
          <w:sz w:val="22"/>
        </w:rPr>
        <w:t>]</w:t>
      </w:r>
      <w:r w:rsidRPr="00ED18B8">
        <w:rPr>
          <w:rFonts w:ascii="Times New Roman" w:hAnsi="Times New Roman" w:cs="Times New Roman"/>
          <w:sz w:val="22"/>
        </w:rPr>
        <w:t>. After incubation for 72 h, the supernatant was collected to detect infectious virus particles, and the cells were used to extract viral RNA and viral proteins.</w:t>
      </w:r>
    </w:p>
    <w:p w14:paraId="37127C64"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 xml:space="preserve">3. </w:t>
      </w:r>
      <w:proofErr w:type="spellStart"/>
      <w:r w:rsidRPr="00ED18B8">
        <w:rPr>
          <w:rFonts w:ascii="Times New Roman" w:hAnsi="Times New Roman" w:cs="Times New Roman"/>
          <w:b/>
          <w:bCs/>
          <w:sz w:val="22"/>
        </w:rPr>
        <w:t>qRT</w:t>
      </w:r>
      <w:proofErr w:type="spellEnd"/>
      <w:r w:rsidRPr="00ED18B8">
        <w:rPr>
          <w:rFonts w:ascii="Times New Roman" w:hAnsi="Times New Roman" w:cs="Times New Roman"/>
          <w:b/>
          <w:bCs/>
          <w:sz w:val="22"/>
        </w:rPr>
        <w:t>-PCR</w:t>
      </w:r>
    </w:p>
    <w:p w14:paraId="5B3AE6BD" w14:textId="0A7CD9D5"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 xml:space="preserve">Total cellular RNA </w:t>
      </w:r>
      <w:r w:rsidR="00250A61">
        <w:rPr>
          <w:rFonts w:ascii="Times New Roman" w:hAnsi="Times New Roman" w:cs="Times New Roman"/>
          <w:sz w:val="22"/>
        </w:rPr>
        <w:t xml:space="preserve">or total blood RNA </w:t>
      </w:r>
      <w:r w:rsidRPr="00ED18B8">
        <w:rPr>
          <w:rFonts w:ascii="Times New Roman" w:hAnsi="Times New Roman" w:cs="Times New Roman"/>
          <w:sz w:val="22"/>
        </w:rPr>
        <w:t xml:space="preserve">was extracted using </w:t>
      </w:r>
      <w:proofErr w:type="spellStart"/>
      <w:r w:rsidRPr="00ED18B8">
        <w:rPr>
          <w:rFonts w:ascii="Times New Roman" w:hAnsi="Times New Roman" w:cs="Times New Roman"/>
          <w:sz w:val="22"/>
        </w:rPr>
        <w:t>TRIzol</w:t>
      </w:r>
      <w:proofErr w:type="spellEnd"/>
      <w:r w:rsidRPr="00ED18B8">
        <w:rPr>
          <w:rFonts w:ascii="Times New Roman" w:hAnsi="Times New Roman" w:cs="Times New Roman"/>
          <w:sz w:val="22"/>
        </w:rPr>
        <w:t xml:space="preserve"> reagent and quantified by </w:t>
      </w:r>
      <w:proofErr w:type="spellStart"/>
      <w:r w:rsidRPr="00ED18B8">
        <w:rPr>
          <w:rFonts w:ascii="Times New Roman" w:hAnsi="Times New Roman" w:cs="Times New Roman"/>
          <w:sz w:val="22"/>
        </w:rPr>
        <w:t>qRT</w:t>
      </w:r>
      <w:proofErr w:type="spellEnd"/>
      <w:r w:rsidRPr="00ED18B8">
        <w:rPr>
          <w:rFonts w:ascii="Times New Roman" w:hAnsi="Times New Roman" w:cs="Times New Roman"/>
          <w:sz w:val="22"/>
        </w:rPr>
        <w:t xml:space="preserve">-PCR according to the manufacturer’s instructions of the One Step </w:t>
      </w:r>
      <w:proofErr w:type="spellStart"/>
      <w:r w:rsidRPr="00ED18B8">
        <w:rPr>
          <w:rFonts w:ascii="Times New Roman" w:hAnsi="Times New Roman" w:cs="Times New Roman"/>
          <w:sz w:val="22"/>
        </w:rPr>
        <w:t>PrimeScript</w:t>
      </w:r>
      <w:proofErr w:type="spellEnd"/>
      <w:r w:rsidRPr="00ED18B8">
        <w:rPr>
          <w:rFonts w:ascii="Times New Roman" w:hAnsi="Times New Roman" w:cs="Times New Roman"/>
          <w:sz w:val="22"/>
        </w:rPr>
        <w:t xml:space="preserve"> RT-PCR kit (</w:t>
      </w:r>
      <w:proofErr w:type="spellStart"/>
      <w:r w:rsidRPr="00ED18B8">
        <w:rPr>
          <w:rFonts w:ascii="Times New Roman" w:hAnsi="Times New Roman" w:cs="Times New Roman"/>
          <w:sz w:val="22"/>
        </w:rPr>
        <w:t>TaKaRa</w:t>
      </w:r>
      <w:proofErr w:type="spellEnd"/>
      <w:r w:rsidRPr="00ED18B8">
        <w:rPr>
          <w:rFonts w:ascii="Times New Roman" w:hAnsi="Times New Roman" w:cs="Times New Roman"/>
          <w:sz w:val="22"/>
        </w:rPr>
        <w:t xml:space="preserve"> Bio, cat #RR064A). Viral RNA copies were determined from the cycle threshold value of each sample with reference to the known copy number standard curve. The specific primers and probes used for ZIKV were as follows: </w:t>
      </w:r>
    </w:p>
    <w:p w14:paraId="55A55AF5" w14:textId="20C3AFBC"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ZIKV forward primer, 5</w:t>
      </w:r>
      <w:r w:rsidR="00ED18B8" w:rsidRPr="00ED18B8">
        <w:rPr>
          <w:rFonts w:ascii="Times New Roman" w:eastAsia="宋体" w:hAnsi="Times New Roman" w:cs="Times New Roman"/>
          <w:sz w:val="22"/>
        </w:rPr>
        <w:t>′</w:t>
      </w:r>
      <w:r w:rsidRPr="00ED18B8">
        <w:rPr>
          <w:rFonts w:ascii="Times New Roman" w:hAnsi="Times New Roman" w:cs="Times New Roman"/>
          <w:sz w:val="22"/>
        </w:rPr>
        <w:t>-GGTCAGCGTCCTCTCTAATAAACG-3</w:t>
      </w:r>
      <w:r w:rsidR="00ED18B8" w:rsidRPr="00ED18B8">
        <w:rPr>
          <w:rFonts w:ascii="Times New Roman" w:eastAsia="宋体" w:hAnsi="Times New Roman" w:cs="Times New Roman"/>
          <w:sz w:val="22"/>
        </w:rPr>
        <w:t>′</w:t>
      </w:r>
      <w:r w:rsidRPr="00ED18B8">
        <w:rPr>
          <w:rFonts w:ascii="Times New Roman" w:hAnsi="Times New Roman" w:cs="Times New Roman"/>
          <w:sz w:val="22"/>
        </w:rPr>
        <w:t>; Reverse primer, 5</w:t>
      </w:r>
      <w:r w:rsidR="00ED18B8" w:rsidRPr="00ED18B8">
        <w:rPr>
          <w:rFonts w:ascii="Times New Roman" w:eastAsia="宋体" w:hAnsi="Times New Roman" w:cs="Times New Roman"/>
          <w:sz w:val="22"/>
        </w:rPr>
        <w:t>′</w:t>
      </w:r>
      <w:r w:rsidRPr="00ED18B8">
        <w:rPr>
          <w:rFonts w:ascii="Times New Roman" w:hAnsi="Times New Roman" w:cs="Times New Roman"/>
          <w:sz w:val="22"/>
        </w:rPr>
        <w:t>-GCACCCTAGTGTCCACTTTTTCC-3</w:t>
      </w:r>
      <w:r w:rsidR="00ED18B8" w:rsidRPr="00ED18B8">
        <w:rPr>
          <w:rFonts w:ascii="Times New Roman" w:eastAsia="宋体" w:hAnsi="Times New Roman" w:cs="Times New Roman"/>
          <w:sz w:val="22"/>
        </w:rPr>
        <w:t>′</w:t>
      </w:r>
      <w:r w:rsidRPr="00ED18B8">
        <w:rPr>
          <w:rFonts w:ascii="Times New Roman" w:hAnsi="Times New Roman" w:cs="Times New Roman"/>
          <w:sz w:val="22"/>
        </w:rPr>
        <w:t xml:space="preserve">; Probe, FAM-AGCCATGACCGACACCACACCGT. </w:t>
      </w:r>
    </w:p>
    <w:p w14:paraId="439F520E"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lastRenderedPageBreak/>
        <w:t>4. Immunofluorescence assay</w:t>
      </w:r>
    </w:p>
    <w:p w14:paraId="521BAFE3" w14:textId="0E397939"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BHK cells seeded in 96-well plates were inoculated with virus inoculum at</w:t>
      </w:r>
      <w:r w:rsidRPr="00ED18B8">
        <w:rPr>
          <w:sz w:val="22"/>
        </w:rPr>
        <w:t xml:space="preserve"> </w:t>
      </w:r>
      <w:r w:rsidRPr="00ED18B8">
        <w:rPr>
          <w:rFonts w:ascii="Times New Roman" w:hAnsi="Times New Roman" w:cs="Times New Roman"/>
          <w:sz w:val="22"/>
        </w:rPr>
        <w:t>an MOI of 0.05 PFU/cel</w:t>
      </w:r>
      <w:r w:rsidRPr="00ED18B8">
        <w:rPr>
          <w:rFonts w:ascii="Times New Roman" w:hAnsi="Times New Roman" w:cs="Times New Roman" w:hint="eastAsia"/>
          <w:sz w:val="22"/>
        </w:rPr>
        <w:t>l</w:t>
      </w:r>
      <w:r w:rsidRPr="00ED18B8">
        <w:rPr>
          <w:rFonts w:ascii="Times New Roman" w:hAnsi="Times New Roman" w:cs="Times New Roman"/>
          <w:sz w:val="22"/>
        </w:rPr>
        <w:t xml:space="preserve">. Diluted compounds or DMSO were added and co-incubated for 48h. After fixing with 4% paraformaldehyde, the cells were treated with 0.1% Triton X-100 to </w:t>
      </w:r>
      <w:proofErr w:type="spellStart"/>
      <w:r w:rsidRPr="00ED18B8">
        <w:rPr>
          <w:rFonts w:ascii="Times New Roman" w:hAnsi="Times New Roman" w:cs="Times New Roman"/>
          <w:sz w:val="22"/>
        </w:rPr>
        <w:t>permeabilize</w:t>
      </w:r>
      <w:proofErr w:type="spellEnd"/>
      <w:r w:rsidRPr="00ED18B8">
        <w:rPr>
          <w:rFonts w:ascii="Times New Roman" w:hAnsi="Times New Roman" w:cs="Times New Roman"/>
          <w:sz w:val="22"/>
        </w:rPr>
        <w:t xml:space="preserve"> the cell membrane and blocked with 5% bovine serum albumin (BSA) for 1h at room temperature. The primary antibody for mouse anti-</w:t>
      </w:r>
      <w:proofErr w:type="spellStart"/>
      <w:r w:rsidRPr="00ED18B8">
        <w:rPr>
          <w:rFonts w:ascii="Times New Roman" w:hAnsi="Times New Roman" w:cs="Times New Roman"/>
          <w:sz w:val="22"/>
        </w:rPr>
        <w:t>flavivirus</w:t>
      </w:r>
      <w:proofErr w:type="spellEnd"/>
      <w:r w:rsidRPr="00ED18B8">
        <w:rPr>
          <w:rFonts w:ascii="Times New Roman" w:hAnsi="Times New Roman" w:cs="Times New Roman"/>
          <w:sz w:val="22"/>
        </w:rPr>
        <w:t xml:space="preserve"> group antigen (1:500, Merck Millipore, cat #MAB10216) and the corresponding secondary antibody (1:500, Invitrogen, cat #A32727) were diluted and incubated sequentially with the cells. Cells were then washed, stained with 1 µ</w:t>
      </w:r>
      <w:proofErr w:type="spellStart"/>
      <w:r w:rsidR="00ED32FA">
        <w:rPr>
          <w:rFonts w:ascii="Times New Roman" w:hAnsi="Times New Roman" w:cs="Times New Roman"/>
          <w:sz w:val="22"/>
        </w:rPr>
        <w:t>mol</w:t>
      </w:r>
      <w:proofErr w:type="spellEnd"/>
      <w:r w:rsidR="00ED32FA">
        <w:rPr>
          <w:rFonts w:ascii="Times New Roman" w:hAnsi="Times New Roman" w:cs="Times New Roman"/>
          <w:sz w:val="22"/>
        </w:rPr>
        <w:t>/L</w:t>
      </w:r>
      <w:r w:rsidRPr="00ED18B8">
        <w:rPr>
          <w:rFonts w:ascii="Times New Roman" w:hAnsi="Times New Roman" w:cs="Times New Roman"/>
          <w:sz w:val="22"/>
        </w:rPr>
        <w:t xml:space="preserve"> Hoechst 33342 fluorescent stain (Thermo Fisher Scientific, cat #H21492), and photographed using a Leica DMi8 microscope.</w:t>
      </w:r>
    </w:p>
    <w:p w14:paraId="0B377847"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5. Plaque assay</w:t>
      </w:r>
    </w:p>
    <w:p w14:paraId="6A0DE2FA" w14:textId="77777777"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 xml:space="preserve">The supernatant harvested from the cultured infected cells was tenfold serially diluted in 2% DMEM. The diluted virus was added to a monolayer of Vero cells in a 12-well plate. After 2 h of incubation, the cells were washed twice and covered with 2 × DMEM containing 2% low-melting point </w:t>
      </w:r>
      <w:proofErr w:type="spellStart"/>
      <w:r w:rsidRPr="00ED18B8">
        <w:rPr>
          <w:rFonts w:ascii="Times New Roman" w:hAnsi="Times New Roman" w:cs="Times New Roman"/>
          <w:sz w:val="22"/>
        </w:rPr>
        <w:t>agarose</w:t>
      </w:r>
      <w:proofErr w:type="spellEnd"/>
      <w:r w:rsidRPr="00ED18B8">
        <w:rPr>
          <w:rFonts w:ascii="Times New Roman" w:hAnsi="Times New Roman" w:cs="Times New Roman"/>
          <w:sz w:val="22"/>
        </w:rPr>
        <w:t>. After four days, the cells were fixed with 4% formaldehyde and stained with crystal violet. The number of plaques in each well was manually counted.</w:t>
      </w:r>
      <w:bookmarkStart w:id="3" w:name="_GoBack"/>
      <w:bookmarkEnd w:id="3"/>
    </w:p>
    <w:p w14:paraId="31C990F3" w14:textId="6C8DC68A"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 xml:space="preserve">6. Western </w:t>
      </w:r>
      <w:r w:rsidR="00530278" w:rsidRPr="00ED18B8">
        <w:rPr>
          <w:rFonts w:ascii="Times New Roman" w:hAnsi="Times New Roman" w:cs="Times New Roman"/>
          <w:b/>
          <w:bCs/>
          <w:sz w:val="22"/>
        </w:rPr>
        <w:t>bl</w:t>
      </w:r>
      <w:r w:rsidRPr="00ED18B8">
        <w:rPr>
          <w:rFonts w:ascii="Times New Roman" w:hAnsi="Times New Roman" w:cs="Times New Roman"/>
          <w:b/>
          <w:bCs/>
          <w:sz w:val="22"/>
        </w:rPr>
        <w:t>ot</w:t>
      </w:r>
      <w:r w:rsidR="00AD6F92">
        <w:rPr>
          <w:rFonts w:ascii="Times New Roman" w:hAnsi="Times New Roman" w:cs="Times New Roman"/>
          <w:b/>
          <w:bCs/>
          <w:sz w:val="22"/>
        </w:rPr>
        <w:t>ting</w:t>
      </w:r>
    </w:p>
    <w:p w14:paraId="1CCA84FC" w14:textId="77777777"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Total protein was quantified using a BCA protein assay kit (</w:t>
      </w:r>
      <w:proofErr w:type="spellStart"/>
      <w:r w:rsidRPr="00ED18B8">
        <w:rPr>
          <w:rFonts w:ascii="Times New Roman" w:hAnsi="Times New Roman" w:cs="Times New Roman"/>
          <w:sz w:val="22"/>
        </w:rPr>
        <w:t>Applygen</w:t>
      </w:r>
      <w:proofErr w:type="spellEnd"/>
      <w:r w:rsidRPr="00ED18B8">
        <w:rPr>
          <w:rFonts w:ascii="Times New Roman" w:hAnsi="Times New Roman" w:cs="Times New Roman"/>
          <w:sz w:val="22"/>
        </w:rPr>
        <w:t xml:space="preserve">, cat #P1511) after collection using cell </w:t>
      </w:r>
      <w:proofErr w:type="spellStart"/>
      <w:r w:rsidRPr="00ED18B8">
        <w:rPr>
          <w:rFonts w:ascii="Times New Roman" w:hAnsi="Times New Roman" w:cs="Times New Roman"/>
          <w:sz w:val="22"/>
        </w:rPr>
        <w:t>lysis</w:t>
      </w:r>
      <w:proofErr w:type="spellEnd"/>
      <w:r w:rsidRPr="00ED18B8">
        <w:rPr>
          <w:rFonts w:ascii="Times New Roman" w:hAnsi="Times New Roman" w:cs="Times New Roman"/>
          <w:sz w:val="22"/>
        </w:rPr>
        <w:t xml:space="preserve"> buffer (</w:t>
      </w:r>
      <w:proofErr w:type="spellStart"/>
      <w:r w:rsidRPr="00ED18B8">
        <w:rPr>
          <w:rFonts w:ascii="Times New Roman" w:hAnsi="Times New Roman" w:cs="Times New Roman"/>
          <w:sz w:val="22"/>
        </w:rPr>
        <w:t>Beyotime</w:t>
      </w:r>
      <w:proofErr w:type="spellEnd"/>
      <w:r w:rsidRPr="00ED18B8">
        <w:rPr>
          <w:rFonts w:ascii="Times New Roman" w:hAnsi="Times New Roman" w:cs="Times New Roman"/>
          <w:sz w:val="22"/>
        </w:rPr>
        <w:t xml:space="preserve">, cat #P0013). Equal amounts of proteins were separated by SDS-PAGE and transferred to a </w:t>
      </w:r>
      <w:proofErr w:type="spellStart"/>
      <w:r w:rsidRPr="00ED18B8">
        <w:rPr>
          <w:rFonts w:ascii="Times New Roman" w:hAnsi="Times New Roman" w:cs="Times New Roman"/>
          <w:sz w:val="22"/>
        </w:rPr>
        <w:t>polyvinylidene</w:t>
      </w:r>
      <w:proofErr w:type="spellEnd"/>
      <w:r w:rsidRPr="00ED18B8">
        <w:rPr>
          <w:rFonts w:ascii="Times New Roman" w:hAnsi="Times New Roman" w:cs="Times New Roman"/>
          <w:sz w:val="22"/>
        </w:rPr>
        <w:t xml:space="preserve"> fluoride membrane. After blocking the washed membranes, the target proteins were detected by </w:t>
      </w:r>
      <w:proofErr w:type="spellStart"/>
      <w:r w:rsidRPr="00ED18B8">
        <w:rPr>
          <w:rFonts w:ascii="Times New Roman" w:hAnsi="Times New Roman" w:cs="Times New Roman"/>
          <w:sz w:val="22"/>
        </w:rPr>
        <w:t>immunoblotting</w:t>
      </w:r>
      <w:proofErr w:type="spellEnd"/>
      <w:r w:rsidRPr="00ED18B8">
        <w:rPr>
          <w:rFonts w:ascii="Times New Roman" w:hAnsi="Times New Roman" w:cs="Times New Roman"/>
          <w:sz w:val="22"/>
        </w:rPr>
        <w:t xml:space="preserve"> with anti-ZIKV NS5 antibody (</w:t>
      </w:r>
      <w:proofErr w:type="spellStart"/>
      <w:r w:rsidRPr="00ED18B8">
        <w:rPr>
          <w:rFonts w:ascii="Times New Roman" w:hAnsi="Times New Roman" w:cs="Times New Roman"/>
          <w:sz w:val="22"/>
        </w:rPr>
        <w:t>GeneTex</w:t>
      </w:r>
      <w:proofErr w:type="spellEnd"/>
      <w:r w:rsidRPr="00ED18B8">
        <w:rPr>
          <w:rFonts w:ascii="Times New Roman" w:hAnsi="Times New Roman" w:cs="Times New Roman"/>
          <w:sz w:val="22"/>
        </w:rPr>
        <w:t>, cat #GTX133329) or anti-glyceraldehyde 3-phosphate dehydrogenase (GAPDH) antibody (</w:t>
      </w:r>
      <w:proofErr w:type="spellStart"/>
      <w:r w:rsidRPr="00ED18B8">
        <w:rPr>
          <w:rFonts w:ascii="Times New Roman" w:hAnsi="Times New Roman" w:cs="Times New Roman"/>
          <w:sz w:val="22"/>
        </w:rPr>
        <w:t>Abcam</w:t>
      </w:r>
      <w:proofErr w:type="spellEnd"/>
      <w:r w:rsidRPr="00ED18B8">
        <w:rPr>
          <w:rFonts w:ascii="Times New Roman" w:hAnsi="Times New Roman" w:cs="Times New Roman"/>
          <w:sz w:val="22"/>
        </w:rPr>
        <w:t xml:space="preserve">, cat #ab8245) and the corresponding horseradish peroxidase (HRP)-conjugated secondary antibody. Protein bands were imaged using a </w:t>
      </w:r>
      <w:proofErr w:type="spellStart"/>
      <w:r w:rsidRPr="00ED18B8">
        <w:rPr>
          <w:rFonts w:ascii="Times New Roman" w:hAnsi="Times New Roman" w:cs="Times New Roman"/>
          <w:sz w:val="22"/>
        </w:rPr>
        <w:t>Fluorchem</w:t>
      </w:r>
      <w:proofErr w:type="spellEnd"/>
      <w:r w:rsidRPr="00ED18B8">
        <w:rPr>
          <w:rFonts w:ascii="Times New Roman" w:hAnsi="Times New Roman" w:cs="Times New Roman"/>
          <w:sz w:val="22"/>
        </w:rPr>
        <w:t xml:space="preserve"> imaging system (</w:t>
      </w:r>
      <w:proofErr w:type="spellStart"/>
      <w:r w:rsidRPr="00ED18B8">
        <w:rPr>
          <w:rFonts w:ascii="Times New Roman" w:hAnsi="Times New Roman" w:cs="Times New Roman"/>
          <w:sz w:val="22"/>
        </w:rPr>
        <w:t>ProteinSimple</w:t>
      </w:r>
      <w:proofErr w:type="spellEnd"/>
      <w:r w:rsidRPr="00ED18B8">
        <w:rPr>
          <w:rFonts w:ascii="Times New Roman" w:hAnsi="Times New Roman" w:cs="Times New Roman"/>
          <w:sz w:val="22"/>
        </w:rPr>
        <w:t>).</w:t>
      </w:r>
    </w:p>
    <w:p w14:paraId="205C6EB2"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7. Time-of-drug-addition assay</w:t>
      </w:r>
    </w:p>
    <w:p w14:paraId="150F7084" w14:textId="13549408" w:rsidR="004C6A55" w:rsidRDefault="004C6A55" w:rsidP="00ED18B8">
      <w:pPr>
        <w:adjustRightInd w:val="0"/>
        <w:snapToGrid w:val="0"/>
        <w:spacing w:line="360" w:lineRule="auto"/>
        <w:rPr>
          <w:rFonts w:ascii="Times New Roman" w:hAnsi="Times New Roman" w:cs="Times New Roman"/>
        </w:rPr>
      </w:pPr>
      <w:r w:rsidRPr="00ED18B8">
        <w:rPr>
          <w:rFonts w:ascii="Times New Roman" w:hAnsi="Times New Roman" w:cs="Times New Roman"/>
          <w:sz w:val="22"/>
        </w:rPr>
        <w:t>BHK cells were seeded in 12-well plates at a density of 2.5 × 10</w:t>
      </w:r>
      <w:r w:rsidRPr="00ED18B8">
        <w:rPr>
          <w:rFonts w:ascii="Times New Roman" w:hAnsi="Times New Roman" w:cs="Times New Roman"/>
          <w:sz w:val="22"/>
          <w:vertAlign w:val="superscript"/>
        </w:rPr>
        <w:t>5</w:t>
      </w:r>
      <w:r w:rsidRPr="00ED18B8">
        <w:rPr>
          <w:rFonts w:ascii="Times New Roman" w:hAnsi="Times New Roman" w:cs="Times New Roman"/>
          <w:sz w:val="22"/>
        </w:rPr>
        <w:t xml:space="preserve"> cells/well and cultured overnight. At 0 h, cells were inoculated with ZIKV (MOI = 0.05) and incubated for 2 h, EIDD-1931 (50 µ</w:t>
      </w:r>
      <w:proofErr w:type="spellStart"/>
      <w:r w:rsidR="00ED32FA">
        <w:rPr>
          <w:rFonts w:ascii="Times New Roman" w:hAnsi="Times New Roman" w:cs="Times New Roman"/>
          <w:sz w:val="22"/>
        </w:rPr>
        <w:t>mol</w:t>
      </w:r>
      <w:proofErr w:type="spellEnd"/>
      <w:r w:rsidR="00ED32FA">
        <w:rPr>
          <w:rFonts w:ascii="Times New Roman" w:hAnsi="Times New Roman" w:cs="Times New Roman"/>
          <w:sz w:val="22"/>
        </w:rPr>
        <w:t>/L</w:t>
      </w:r>
      <w:r w:rsidRPr="00ED18B8">
        <w:rPr>
          <w:rFonts w:ascii="Times New Roman" w:hAnsi="Times New Roman" w:cs="Times New Roman"/>
          <w:sz w:val="22"/>
        </w:rPr>
        <w:t>) or the positive control drug NITD008 (5 µ</w:t>
      </w:r>
      <w:proofErr w:type="spellStart"/>
      <w:r w:rsidR="00ED32FA">
        <w:rPr>
          <w:rFonts w:ascii="Times New Roman" w:hAnsi="Times New Roman" w:cs="Times New Roman"/>
          <w:sz w:val="22"/>
        </w:rPr>
        <w:t>mol</w:t>
      </w:r>
      <w:proofErr w:type="spellEnd"/>
      <w:r w:rsidR="00ED32FA">
        <w:rPr>
          <w:rFonts w:ascii="Times New Roman" w:hAnsi="Times New Roman" w:cs="Times New Roman"/>
          <w:sz w:val="22"/>
        </w:rPr>
        <w:t>/L</w:t>
      </w:r>
      <w:r w:rsidRPr="00ED18B8">
        <w:rPr>
          <w:rFonts w:ascii="Times New Roman" w:hAnsi="Times New Roman" w:cs="Times New Roman"/>
          <w:sz w:val="22"/>
        </w:rPr>
        <w:t xml:space="preserve">) was added at four time points corresponding to different phases of the viral life cycle. Stage </w:t>
      </w:r>
      <w:r w:rsidRPr="00ED18B8">
        <w:rPr>
          <w:rFonts w:ascii="Times New Roman" w:eastAsia="宋体" w:hAnsi="Times New Roman" w:cs="Times New Roman"/>
          <w:sz w:val="22"/>
        </w:rPr>
        <w:t>Ⅰ</w:t>
      </w:r>
      <w:r w:rsidRPr="00ED18B8">
        <w:rPr>
          <w:rFonts w:ascii="Times New Roman" w:hAnsi="Times New Roman" w:cs="Times New Roman"/>
          <w:sz w:val="22"/>
        </w:rPr>
        <w:t xml:space="preserve"> represents cell pretreatment, stage </w:t>
      </w:r>
      <w:r w:rsidRPr="00ED18B8">
        <w:rPr>
          <w:rFonts w:ascii="Times New Roman" w:eastAsia="宋体" w:hAnsi="Times New Roman" w:cs="Times New Roman"/>
          <w:sz w:val="22"/>
        </w:rPr>
        <w:t>Ⅱ</w:t>
      </w:r>
      <w:r w:rsidRPr="00ED18B8">
        <w:rPr>
          <w:rFonts w:ascii="Times New Roman" w:hAnsi="Times New Roman" w:cs="Times New Roman"/>
          <w:sz w:val="22"/>
        </w:rPr>
        <w:t xml:space="preserve"> represents virus adsorption and entry, stage </w:t>
      </w:r>
      <w:r w:rsidRPr="00ED18B8">
        <w:rPr>
          <w:rFonts w:ascii="Times New Roman" w:eastAsia="宋体" w:hAnsi="Times New Roman" w:cs="Times New Roman"/>
          <w:sz w:val="22"/>
        </w:rPr>
        <w:t>Ⅲ</w:t>
      </w:r>
      <w:r w:rsidRPr="00ED18B8">
        <w:rPr>
          <w:rFonts w:ascii="Times New Roman" w:hAnsi="Times New Roman" w:cs="Times New Roman"/>
          <w:sz w:val="22"/>
        </w:rPr>
        <w:t xml:space="preserve"> represents the whole life cycle of virus invasion cells, and stage </w:t>
      </w:r>
      <w:r w:rsidRPr="00ED18B8">
        <w:rPr>
          <w:rFonts w:ascii="Times New Roman" w:eastAsia="宋体" w:hAnsi="Times New Roman" w:cs="Times New Roman"/>
          <w:sz w:val="22"/>
        </w:rPr>
        <w:t>Ⅳ</w:t>
      </w:r>
      <w:r w:rsidRPr="00ED18B8">
        <w:rPr>
          <w:rFonts w:ascii="Times New Roman" w:hAnsi="Times New Roman" w:cs="Times New Roman"/>
          <w:sz w:val="22"/>
        </w:rPr>
        <w:t xml:space="preserve"> represents the replication stage of virus. After treatment, the cells in each group were washed three times with DMEM containing 2% fetal bovine serum. Total RNA was extracted from cells 24 h post-infection and subjected to </w:t>
      </w:r>
      <w:proofErr w:type="spellStart"/>
      <w:r w:rsidRPr="00ED18B8">
        <w:rPr>
          <w:rFonts w:ascii="Times New Roman" w:hAnsi="Times New Roman" w:cs="Times New Roman"/>
          <w:sz w:val="22"/>
        </w:rPr>
        <w:t>qRT</w:t>
      </w:r>
      <w:proofErr w:type="spellEnd"/>
      <w:r w:rsidRPr="00ED18B8">
        <w:rPr>
          <w:rFonts w:ascii="Times New Roman" w:hAnsi="Times New Roman" w:cs="Times New Roman"/>
          <w:sz w:val="22"/>
        </w:rPr>
        <w:t>-PCR.</w:t>
      </w:r>
      <w:r w:rsidR="00BD75F6" w:rsidRPr="00BD75F6">
        <w:t xml:space="preserve"> </w:t>
      </w:r>
      <w:r w:rsidR="00250A61" w:rsidRPr="003606DE">
        <w:rPr>
          <w:rFonts w:ascii="Times New Roman" w:hAnsi="Times New Roman" w:cs="Times New Roman"/>
        </w:rPr>
        <w:t xml:space="preserve">The </w:t>
      </w:r>
      <w:r w:rsidR="00250A61">
        <w:rPr>
          <w:rFonts w:ascii="Times New Roman" w:hAnsi="Times New Roman" w:cs="Times New Roman"/>
        </w:rPr>
        <w:t>percentage in</w:t>
      </w:r>
      <w:r w:rsidR="00FD14E2">
        <w:rPr>
          <w:rFonts w:ascii="Times New Roman" w:hAnsi="Times New Roman" w:cs="Times New Roman"/>
        </w:rPr>
        <w:t>fection rate was calculated as “</w:t>
      </w:r>
      <w:r w:rsidR="00250A61">
        <w:rPr>
          <w:rFonts w:ascii="Times New Roman" w:hAnsi="Times New Roman" w:cs="Times New Roman"/>
        </w:rPr>
        <w:t xml:space="preserve">viral RNA </w:t>
      </w:r>
      <w:r w:rsidR="00EA4B08">
        <w:rPr>
          <w:rFonts w:ascii="Times New Roman" w:hAnsi="Times New Roman" w:cs="Times New Roman"/>
          <w:sz w:val="22"/>
        </w:rPr>
        <w:t>copies</w:t>
      </w:r>
      <w:r w:rsidR="00250A61">
        <w:rPr>
          <w:rFonts w:ascii="Times New Roman" w:hAnsi="Times New Roman" w:cs="Times New Roman"/>
        </w:rPr>
        <w:t xml:space="preserve"> of the drug treated group / viral RNA </w:t>
      </w:r>
      <w:r w:rsidR="00EA4B08">
        <w:rPr>
          <w:rFonts w:ascii="Times New Roman" w:hAnsi="Times New Roman" w:cs="Times New Roman"/>
          <w:sz w:val="22"/>
        </w:rPr>
        <w:t>copies</w:t>
      </w:r>
      <w:r w:rsidR="00250A61">
        <w:rPr>
          <w:rFonts w:ascii="Times New Roman" w:hAnsi="Times New Roman" w:cs="Times New Roman"/>
        </w:rPr>
        <w:t xml:space="preserve"> of the control group</w:t>
      </w:r>
      <w:r w:rsidR="00FD14E2">
        <w:rPr>
          <w:rFonts w:ascii="Times New Roman" w:hAnsi="Times New Roman" w:cs="Times New Roman"/>
        </w:rPr>
        <w:t>”</w:t>
      </w:r>
      <w:r w:rsidR="00250A61">
        <w:rPr>
          <w:rFonts w:ascii="Times New Roman" w:hAnsi="Times New Roman" w:cs="Times New Roman"/>
        </w:rPr>
        <w:t>.</w:t>
      </w:r>
    </w:p>
    <w:p w14:paraId="2EBFB04D" w14:textId="77777777" w:rsidR="00FD14E2" w:rsidRPr="00ED18B8" w:rsidRDefault="00FD14E2" w:rsidP="00ED18B8">
      <w:pPr>
        <w:adjustRightInd w:val="0"/>
        <w:snapToGrid w:val="0"/>
        <w:spacing w:line="360" w:lineRule="auto"/>
        <w:rPr>
          <w:rFonts w:ascii="Times New Roman" w:hAnsi="Times New Roman" w:cs="Times New Roman"/>
          <w:sz w:val="22"/>
        </w:rPr>
      </w:pPr>
    </w:p>
    <w:p w14:paraId="0C5C473B" w14:textId="213E4CDC"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lastRenderedPageBreak/>
        <w:t xml:space="preserve">8. ZIKV </w:t>
      </w:r>
      <w:r w:rsidR="00FD14E2">
        <w:rPr>
          <w:rFonts w:ascii="Times New Roman" w:hAnsi="Times New Roman" w:cs="Times New Roman"/>
          <w:b/>
          <w:bCs/>
          <w:sz w:val="22"/>
        </w:rPr>
        <w:t>r</w:t>
      </w:r>
      <w:r w:rsidRPr="00ED18B8">
        <w:rPr>
          <w:rFonts w:ascii="Times New Roman" w:hAnsi="Times New Roman" w:cs="Times New Roman"/>
          <w:b/>
          <w:bCs/>
          <w:sz w:val="22"/>
        </w:rPr>
        <w:t>eplicon inhibition assay</w:t>
      </w:r>
    </w:p>
    <w:p w14:paraId="4B255CA7" w14:textId="1B049929" w:rsidR="004C6A55" w:rsidRPr="00ED18B8"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 xml:space="preserve">Confluent BHK–ZIKV replicon cells </w:t>
      </w:r>
      <w:r w:rsidRPr="00ED18B8">
        <w:rPr>
          <w:rFonts w:ascii="Times New Roman" w:hAnsi="Times New Roman" w:cs="Times New Roman"/>
          <w:sz w:val="22"/>
        </w:rPr>
        <w:fldChar w:fldCharType="begin">
          <w:fldData xml:space="preserve">PEVuZE5vdGU+PENpdGU+PEF1dGhvcj5MaTwvQXV0aG9yPjxZZWFyPjIwMTg8L1llYXI+PFJlY051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</w:fldData>
        </w:fldChar>
      </w:r>
      <w:r w:rsidRPr="00ED18B8">
        <w:rPr>
          <w:rFonts w:ascii="Times New Roman" w:hAnsi="Times New Roman" w:cs="Times New Roman"/>
          <w:sz w:val="22"/>
        </w:rPr>
        <w:instrText xml:space="preserve"> ADDIN EN.CITE </w:instrText>
      </w:r>
      <w:r w:rsidRPr="00ED18B8">
        <w:rPr>
          <w:rFonts w:ascii="Times New Roman" w:hAnsi="Times New Roman" w:cs="Times New Roman"/>
          <w:sz w:val="22"/>
        </w:rPr>
        <w:fldChar w:fldCharType="begin">
          <w:fldData xml:space="preserve">PEVuZE5vdGU+PENpdGU+PEF1dGhvcj5MaTwvQXV0aG9yPjxZZWFyPjIwMTg8L1llYXI+PFJlY051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</w:fldData>
        </w:fldChar>
      </w:r>
      <w:r w:rsidRPr="00ED18B8">
        <w:rPr>
          <w:rFonts w:ascii="Times New Roman" w:hAnsi="Times New Roman" w:cs="Times New Roman"/>
          <w:sz w:val="22"/>
        </w:rPr>
        <w:instrText xml:space="preserve"> ADDIN EN.CITE.DATA </w:instrText>
      </w:r>
      <w:r w:rsidRPr="00ED18B8">
        <w:rPr>
          <w:rFonts w:ascii="Times New Roman" w:hAnsi="Times New Roman" w:cs="Times New Roman"/>
          <w:sz w:val="22"/>
        </w:rPr>
      </w:r>
      <w:r w:rsidRPr="00ED18B8">
        <w:rPr>
          <w:rFonts w:ascii="Times New Roman" w:hAnsi="Times New Roman" w:cs="Times New Roman"/>
          <w:sz w:val="22"/>
        </w:rPr>
        <w:fldChar w:fldCharType="end"/>
      </w:r>
      <w:r w:rsidRPr="00ED18B8">
        <w:rPr>
          <w:rFonts w:ascii="Times New Roman" w:hAnsi="Times New Roman" w:cs="Times New Roman"/>
          <w:sz w:val="22"/>
        </w:rPr>
      </w:r>
      <w:r w:rsidRPr="00ED18B8">
        <w:rPr>
          <w:rFonts w:ascii="Times New Roman" w:hAnsi="Times New Roman" w:cs="Times New Roman"/>
          <w:sz w:val="22"/>
        </w:rPr>
        <w:fldChar w:fldCharType="separate"/>
      </w:r>
      <w:r w:rsidRPr="00ED18B8">
        <w:rPr>
          <w:rFonts w:ascii="Times New Roman" w:hAnsi="Times New Roman" w:cs="Times New Roman"/>
          <w:noProof/>
          <w:sz w:val="22"/>
        </w:rPr>
        <w:t>(Li et al., 2018)</w:t>
      </w:r>
      <w:r w:rsidRPr="00ED18B8">
        <w:rPr>
          <w:rFonts w:ascii="Times New Roman" w:hAnsi="Times New Roman" w:cs="Times New Roman"/>
          <w:sz w:val="22"/>
        </w:rPr>
        <w:fldChar w:fldCharType="end"/>
      </w:r>
      <w:r w:rsidRPr="00ED18B8">
        <w:rPr>
          <w:rFonts w:ascii="Times New Roman" w:hAnsi="Times New Roman" w:cs="Times New Roman"/>
          <w:sz w:val="22"/>
        </w:rPr>
        <w:t xml:space="preserve"> were co-cultured with the gradient-diluted compounds for 48 h at 37</w:t>
      </w:r>
      <w:r w:rsidR="00ED32FA">
        <w:rPr>
          <w:rFonts w:ascii="Times New Roman" w:hAnsi="Times New Roman" w:cs="Times New Roman"/>
          <w:sz w:val="22"/>
        </w:rPr>
        <w:t xml:space="preserve"> </w:t>
      </w:r>
      <w:r w:rsidRPr="00ED18B8">
        <w:rPr>
          <w:rFonts w:ascii="Times New Roman" w:eastAsia="宋体" w:hAnsi="Times New Roman" w:cs="Times New Roman"/>
          <w:sz w:val="22"/>
        </w:rPr>
        <w:t>℃</w:t>
      </w:r>
      <w:r w:rsidRPr="00ED18B8">
        <w:rPr>
          <w:rFonts w:ascii="Times New Roman" w:hAnsi="Times New Roman" w:cs="Times New Roman"/>
          <w:sz w:val="22"/>
        </w:rPr>
        <w:t xml:space="preserve">. The cells were washed with PBS and measured using the Dual-Luciferase Reporter Assay System kit. </w:t>
      </w:r>
      <w:r w:rsidR="00BD75F6" w:rsidRPr="00BD75F6">
        <w:rPr>
          <w:rFonts w:ascii="Times New Roman" w:hAnsi="Times New Roman" w:cs="Times New Roman"/>
          <w:sz w:val="22"/>
        </w:rPr>
        <w:t xml:space="preserve">The compound concentration required to inhibit 50% of the </w:t>
      </w:r>
      <w:proofErr w:type="spellStart"/>
      <w:r w:rsidR="00BD75F6" w:rsidRPr="00BD75F6">
        <w:rPr>
          <w:rFonts w:ascii="Times New Roman" w:hAnsi="Times New Roman" w:cs="Times New Roman"/>
          <w:sz w:val="22"/>
        </w:rPr>
        <w:t>Rluc</w:t>
      </w:r>
      <w:proofErr w:type="spellEnd"/>
      <w:r w:rsidR="00BD75F6" w:rsidRPr="00BD75F6">
        <w:rPr>
          <w:rFonts w:ascii="Times New Roman" w:hAnsi="Times New Roman" w:cs="Times New Roman"/>
          <w:sz w:val="22"/>
        </w:rPr>
        <w:t xml:space="preserve"> activity (IC</w:t>
      </w:r>
      <w:r w:rsidR="00BD75F6" w:rsidRPr="00D8376B">
        <w:rPr>
          <w:rFonts w:ascii="Times New Roman" w:hAnsi="Times New Roman" w:cs="Times New Roman"/>
          <w:sz w:val="22"/>
          <w:vertAlign w:val="subscript"/>
        </w:rPr>
        <w:t>50</w:t>
      </w:r>
      <w:r w:rsidR="00BD75F6" w:rsidRPr="00BD75F6">
        <w:rPr>
          <w:rFonts w:ascii="Times New Roman" w:hAnsi="Times New Roman" w:cs="Times New Roman"/>
          <w:sz w:val="22"/>
        </w:rPr>
        <w:t>) was estimated using the Origin 9.0 software. The CC</w:t>
      </w:r>
      <w:r w:rsidR="00BD75F6" w:rsidRPr="00D8376B">
        <w:rPr>
          <w:rFonts w:ascii="Times New Roman" w:hAnsi="Times New Roman" w:cs="Times New Roman"/>
          <w:sz w:val="22"/>
          <w:vertAlign w:val="subscript"/>
        </w:rPr>
        <w:t>50</w:t>
      </w:r>
      <w:r w:rsidR="00BD75F6" w:rsidRPr="00BD75F6">
        <w:rPr>
          <w:rFonts w:ascii="Times New Roman" w:hAnsi="Times New Roman" w:cs="Times New Roman"/>
          <w:sz w:val="22"/>
        </w:rPr>
        <w:t xml:space="preserve"> value was determined using the </w:t>
      </w:r>
      <w:proofErr w:type="spellStart"/>
      <w:r w:rsidR="00BD75F6" w:rsidRPr="00BD75F6">
        <w:rPr>
          <w:rFonts w:ascii="Times New Roman" w:hAnsi="Times New Roman" w:cs="Times New Roman"/>
          <w:sz w:val="22"/>
        </w:rPr>
        <w:t>CellTiter-Glo</w:t>
      </w:r>
      <w:proofErr w:type="spellEnd"/>
      <w:r w:rsidR="00BD75F6" w:rsidRPr="00BD75F6">
        <w:rPr>
          <w:rFonts w:ascii="Times New Roman" w:hAnsi="Times New Roman" w:cs="Times New Roman"/>
          <w:sz w:val="22"/>
        </w:rPr>
        <w:t xml:space="preserve"> Luminescent Cell Viability Kit and calculated using Origin 9.0 software. </w:t>
      </w:r>
      <w:r w:rsidRPr="00ED18B8">
        <w:rPr>
          <w:rFonts w:ascii="Times New Roman" w:hAnsi="Times New Roman" w:cs="Times New Roman"/>
          <w:sz w:val="22"/>
        </w:rPr>
        <w:t>The inhibitor 2</w:t>
      </w:r>
      <w:r w:rsidR="00ED32FA" w:rsidRPr="00ED18B8">
        <w:rPr>
          <w:rFonts w:ascii="Times New Roman" w:eastAsia="宋体" w:hAnsi="Times New Roman" w:cs="Times New Roman"/>
          <w:sz w:val="22"/>
        </w:rPr>
        <w:t>′</w:t>
      </w:r>
      <w:r w:rsidRPr="00ED18B8">
        <w:rPr>
          <w:rFonts w:ascii="Times New Roman" w:hAnsi="Times New Roman" w:cs="Times New Roman"/>
          <w:sz w:val="22"/>
        </w:rPr>
        <w:t>-CMA was used as a positive control.</w:t>
      </w:r>
    </w:p>
    <w:p w14:paraId="736051AD"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 xml:space="preserve">9. </w:t>
      </w:r>
      <w:r w:rsidRPr="00ED18B8">
        <w:rPr>
          <w:rFonts w:ascii="Times New Roman" w:hAnsi="Times New Roman" w:cs="Times New Roman"/>
          <w:b/>
          <w:bCs/>
          <w:i/>
          <w:iCs/>
          <w:sz w:val="22"/>
        </w:rPr>
        <w:t>In vivo</w:t>
      </w:r>
      <w:r w:rsidRPr="00ED18B8">
        <w:rPr>
          <w:rFonts w:ascii="Times New Roman" w:hAnsi="Times New Roman" w:cs="Times New Roman"/>
          <w:b/>
          <w:bCs/>
          <w:sz w:val="22"/>
        </w:rPr>
        <w:t xml:space="preserve"> antiviral efficacy</w:t>
      </w:r>
    </w:p>
    <w:p w14:paraId="4E6901E4" w14:textId="77777777" w:rsidR="00BD75F6" w:rsidRDefault="004C6A55" w:rsidP="00ED18B8">
      <w:pPr>
        <w:adjustRightInd w:val="0"/>
        <w:snapToGrid w:val="0"/>
        <w:spacing w:line="360" w:lineRule="auto"/>
        <w:rPr>
          <w:rFonts w:ascii="Times New Roman" w:hAnsi="Times New Roman" w:cs="Times New Roman"/>
          <w:sz w:val="22"/>
        </w:rPr>
      </w:pPr>
      <w:r w:rsidRPr="00ED18B8">
        <w:rPr>
          <w:rFonts w:ascii="Times New Roman" w:hAnsi="Times New Roman" w:cs="Times New Roman"/>
          <w:sz w:val="22"/>
        </w:rPr>
        <w:t xml:space="preserve">All animals used in this study were specific pathogen-free, and all the experiments and operations were reviewed and approved by the Institutional Animal Care and Use Committee of Beijing Institute of Pharmacology and Toxicology. One-day-old ICR mice were used to evaluate the anti-ZIKV effects of EIDD-2801/EIDD-1931 </w:t>
      </w:r>
      <w:r w:rsidRPr="00ED18B8">
        <w:rPr>
          <w:rFonts w:ascii="Times New Roman" w:hAnsi="Times New Roman" w:cs="Times New Roman"/>
          <w:i/>
          <w:sz w:val="22"/>
        </w:rPr>
        <w:t>in vivo</w:t>
      </w:r>
      <w:r w:rsidRPr="00ED18B8">
        <w:rPr>
          <w:rFonts w:ascii="Times New Roman" w:hAnsi="Times New Roman" w:cs="Times New Roman"/>
          <w:sz w:val="22"/>
        </w:rPr>
        <w:t xml:space="preserve">. Each mouse was injected </w:t>
      </w:r>
      <w:proofErr w:type="spellStart"/>
      <w:r w:rsidRPr="00ED18B8">
        <w:rPr>
          <w:rFonts w:ascii="Times New Roman" w:hAnsi="Times New Roman" w:cs="Times New Roman"/>
          <w:sz w:val="22"/>
        </w:rPr>
        <w:t>intraperitoneally</w:t>
      </w:r>
      <w:proofErr w:type="spellEnd"/>
      <w:r w:rsidRPr="00ED18B8">
        <w:rPr>
          <w:rFonts w:ascii="Times New Roman" w:hAnsi="Times New Roman" w:cs="Times New Roman"/>
          <w:sz w:val="22"/>
        </w:rPr>
        <w:t xml:space="preserve"> (</w:t>
      </w:r>
      <w:proofErr w:type="spellStart"/>
      <w:r w:rsidRPr="00ED18B8">
        <w:rPr>
          <w:rFonts w:ascii="Times New Roman" w:hAnsi="Times New Roman" w:cs="Times New Roman"/>
          <w:sz w:val="22"/>
        </w:rPr>
        <w:t>i.p</w:t>
      </w:r>
      <w:proofErr w:type="spellEnd"/>
      <w:r w:rsidRPr="00ED18B8">
        <w:rPr>
          <w:rFonts w:ascii="Times New Roman" w:hAnsi="Times New Roman" w:cs="Times New Roman"/>
          <w:sz w:val="22"/>
        </w:rPr>
        <w:t>.) with 25 µL of a viral stock containing 1.3 × 10</w:t>
      </w:r>
      <w:r w:rsidRPr="00ED18B8">
        <w:rPr>
          <w:rFonts w:ascii="Times New Roman" w:hAnsi="Times New Roman" w:cs="Times New Roman"/>
          <w:sz w:val="22"/>
          <w:vertAlign w:val="superscript"/>
        </w:rPr>
        <w:t>4</w:t>
      </w:r>
      <w:r w:rsidRPr="00ED18B8">
        <w:rPr>
          <w:rFonts w:ascii="Times New Roman" w:hAnsi="Times New Roman" w:cs="Times New Roman"/>
          <w:sz w:val="22"/>
        </w:rPr>
        <w:t xml:space="preserve"> PFU of viral particles, followed by administration of various concentrations of the compounds or vehicle. The mice in each group were </w:t>
      </w:r>
      <w:proofErr w:type="spellStart"/>
      <w:r w:rsidRPr="00ED18B8">
        <w:rPr>
          <w:rFonts w:ascii="Times New Roman" w:hAnsi="Times New Roman" w:cs="Times New Roman"/>
          <w:sz w:val="22"/>
        </w:rPr>
        <w:t>i.p</w:t>
      </w:r>
      <w:proofErr w:type="spellEnd"/>
      <w:r w:rsidRPr="00ED18B8">
        <w:rPr>
          <w:rFonts w:ascii="Times New Roman" w:hAnsi="Times New Roman" w:cs="Times New Roman"/>
          <w:sz w:val="22"/>
        </w:rPr>
        <w:t xml:space="preserve">. treated once daily for nine consecutive days. The survival rate and body weight of infected mice were recorded for 21 consecutive days. </w:t>
      </w:r>
    </w:p>
    <w:p w14:paraId="2CA86B28" w14:textId="74D8D824" w:rsidR="00BD75F6" w:rsidRPr="00BD75F6" w:rsidRDefault="00250A61" w:rsidP="00D8376B">
      <w:pPr>
        <w:adjustRightInd w:val="0"/>
        <w:snapToGrid w:val="0"/>
        <w:spacing w:line="360" w:lineRule="auto"/>
        <w:ind w:firstLineChars="200" w:firstLine="440"/>
        <w:rPr>
          <w:rFonts w:ascii="Times New Roman" w:hAnsi="Times New Roman" w:cs="Times New Roman"/>
          <w:sz w:val="22"/>
        </w:rPr>
      </w:pPr>
      <w:r>
        <w:rPr>
          <w:rFonts w:ascii="Times New Roman" w:hAnsi="Times New Roman" w:cs="Times New Roman"/>
          <w:sz w:val="22"/>
        </w:rPr>
        <w:t xml:space="preserve">For blood viral RNA level and tissue damage </w:t>
      </w:r>
      <w:r w:rsidR="00224BA4">
        <w:rPr>
          <w:rFonts w:ascii="Times New Roman" w:hAnsi="Times New Roman" w:cs="Times New Roman"/>
          <w:sz w:val="22"/>
        </w:rPr>
        <w:t>score</w:t>
      </w:r>
      <w:r w:rsidR="00BD75F6" w:rsidRPr="009C0B2A">
        <w:rPr>
          <w:rFonts w:ascii="Times New Roman" w:hAnsi="Times New Roman" w:cs="Times New Roman"/>
          <w:sz w:val="22"/>
        </w:rPr>
        <w:t>, three groups of suckling mice,</w:t>
      </w:r>
      <w:r w:rsidR="00BD75F6" w:rsidRPr="00BD00FF">
        <w:rPr>
          <w:rFonts w:ascii="Times New Roman" w:hAnsi="Times New Roman" w:cs="Times New Roman"/>
          <w:sz w:val="22"/>
        </w:rPr>
        <w:t xml:space="preserve"> treated with 100 mg/kg EIDD-2801, 50 mg/kg EIDD-1931 </w:t>
      </w:r>
      <w:r w:rsidR="00224BA4">
        <w:rPr>
          <w:rFonts w:ascii="Times New Roman" w:hAnsi="Times New Roman" w:cs="Times New Roman"/>
          <w:sz w:val="22"/>
        </w:rPr>
        <w:t>or</w:t>
      </w:r>
      <w:r w:rsidR="00BD75F6" w:rsidRPr="00BD00FF">
        <w:rPr>
          <w:rFonts w:ascii="Times New Roman" w:hAnsi="Times New Roman" w:cs="Times New Roman"/>
          <w:sz w:val="22"/>
        </w:rPr>
        <w:t xml:space="preserve"> saline, were euthanized at </w:t>
      </w:r>
      <w:r w:rsidR="00BD75F6">
        <w:rPr>
          <w:rFonts w:ascii="Times New Roman" w:hAnsi="Times New Roman" w:cs="Times New Roman"/>
          <w:sz w:val="22"/>
        </w:rPr>
        <w:t>day</w:t>
      </w:r>
      <w:r w:rsidR="00BD75F6" w:rsidRPr="00BD00FF">
        <w:rPr>
          <w:rFonts w:ascii="Times New Roman" w:hAnsi="Times New Roman" w:cs="Times New Roman"/>
          <w:sz w:val="22"/>
        </w:rPr>
        <w:t xml:space="preserve"> four </w:t>
      </w:r>
      <w:r w:rsidR="00BD75F6">
        <w:rPr>
          <w:rFonts w:ascii="Times New Roman" w:hAnsi="Times New Roman" w:cs="Times New Roman"/>
          <w:sz w:val="22"/>
        </w:rPr>
        <w:t>post</w:t>
      </w:r>
      <w:r w:rsidR="00BD75F6" w:rsidRPr="00BD00FF">
        <w:rPr>
          <w:rFonts w:ascii="Times New Roman" w:hAnsi="Times New Roman" w:cs="Times New Roman"/>
          <w:sz w:val="22"/>
        </w:rPr>
        <w:t xml:space="preserve"> infection</w:t>
      </w:r>
      <w:r w:rsidR="00BD75F6" w:rsidRPr="009C0B2A">
        <w:rPr>
          <w:rFonts w:ascii="Times New Roman" w:hAnsi="Times New Roman" w:cs="Times New Roman"/>
          <w:sz w:val="22"/>
        </w:rPr>
        <w:t xml:space="preserve">. The viral RNA in </w:t>
      </w:r>
      <w:r>
        <w:rPr>
          <w:rFonts w:ascii="Times New Roman" w:hAnsi="Times New Roman" w:cs="Times New Roman"/>
          <w:sz w:val="22"/>
        </w:rPr>
        <w:t>the</w:t>
      </w:r>
      <w:r w:rsidR="00BD75F6" w:rsidRPr="009C0B2A">
        <w:rPr>
          <w:rFonts w:ascii="Times New Roman" w:hAnsi="Times New Roman" w:cs="Times New Roman"/>
          <w:sz w:val="22"/>
        </w:rPr>
        <w:t xml:space="preserve"> blood from ZIKV-infected mice was measured using the </w:t>
      </w:r>
      <w:proofErr w:type="spellStart"/>
      <w:r w:rsidR="00BD75F6" w:rsidRPr="009C0B2A">
        <w:rPr>
          <w:rFonts w:ascii="Times New Roman" w:hAnsi="Times New Roman" w:cs="Times New Roman"/>
          <w:sz w:val="22"/>
        </w:rPr>
        <w:t>qRT</w:t>
      </w:r>
      <w:proofErr w:type="spellEnd"/>
      <w:r w:rsidR="00BD75F6" w:rsidRPr="009C0B2A">
        <w:rPr>
          <w:rFonts w:ascii="Times New Roman" w:hAnsi="Times New Roman" w:cs="Times New Roman"/>
          <w:sz w:val="22"/>
        </w:rPr>
        <w:t>-PCR assa</w:t>
      </w:r>
      <w:r w:rsidR="00224BA4">
        <w:rPr>
          <w:rFonts w:ascii="Times New Roman" w:hAnsi="Times New Roman" w:cs="Times New Roman"/>
          <w:sz w:val="22"/>
        </w:rPr>
        <w:t>y</w:t>
      </w:r>
      <w:r w:rsidR="00BD75F6" w:rsidRPr="009C0B2A">
        <w:rPr>
          <w:rFonts w:ascii="Times New Roman" w:hAnsi="Times New Roman" w:cs="Times New Roman"/>
          <w:sz w:val="22"/>
        </w:rPr>
        <w:t xml:space="preserve">. The brain or liver tissue was </w:t>
      </w:r>
      <w:r w:rsidR="00BD75F6">
        <w:rPr>
          <w:rFonts w:ascii="Times New Roman" w:hAnsi="Times New Roman" w:cs="Times New Roman"/>
          <w:sz w:val="22"/>
        </w:rPr>
        <w:t>stained with</w:t>
      </w:r>
      <w:r w:rsidR="00BD75F6" w:rsidRPr="009C0B2A">
        <w:rPr>
          <w:rFonts w:ascii="Times New Roman" w:hAnsi="Times New Roman" w:cs="Times New Roman"/>
          <w:sz w:val="22"/>
        </w:rPr>
        <w:t xml:space="preserve"> </w:t>
      </w:r>
      <w:proofErr w:type="spellStart"/>
      <w:r w:rsidR="00BD75F6" w:rsidRPr="009C0B2A">
        <w:rPr>
          <w:rFonts w:ascii="Times New Roman" w:hAnsi="Times New Roman" w:cs="Times New Roman"/>
          <w:sz w:val="22"/>
        </w:rPr>
        <w:t>hematoxylin</w:t>
      </w:r>
      <w:proofErr w:type="spellEnd"/>
      <w:r w:rsidR="00BD75F6" w:rsidRPr="009C0B2A">
        <w:rPr>
          <w:rFonts w:ascii="Times New Roman" w:hAnsi="Times New Roman" w:cs="Times New Roman"/>
          <w:sz w:val="22"/>
        </w:rPr>
        <w:t xml:space="preserve"> and eosi</w:t>
      </w:r>
      <w:r w:rsidR="00BD75F6">
        <w:rPr>
          <w:rFonts w:ascii="Times New Roman" w:hAnsi="Times New Roman" w:cs="Times New Roman"/>
          <w:sz w:val="22"/>
        </w:rPr>
        <w:t>n</w:t>
      </w:r>
      <w:r w:rsidR="00D8376B">
        <w:rPr>
          <w:rFonts w:ascii="Times New Roman" w:hAnsi="Times New Roman" w:cs="Times New Roman" w:hint="eastAsia"/>
          <w:sz w:val="22"/>
        </w:rPr>
        <w:t>,</w:t>
      </w:r>
      <w:r>
        <w:rPr>
          <w:rFonts w:ascii="Times New Roman" w:hAnsi="Times New Roman" w:cs="Times New Roman"/>
          <w:sz w:val="22"/>
        </w:rPr>
        <w:t xml:space="preserve"> and </w:t>
      </w:r>
      <w:r w:rsidR="00D8376B">
        <w:rPr>
          <w:rFonts w:ascii="Times New Roman" w:hAnsi="Times New Roman" w:cs="Times New Roman"/>
          <w:sz w:val="22"/>
        </w:rPr>
        <w:t xml:space="preserve">the </w:t>
      </w:r>
      <w:r w:rsidR="00224BA4">
        <w:rPr>
          <w:rFonts w:ascii="Times New Roman" w:hAnsi="Times New Roman" w:cs="Times New Roman"/>
          <w:sz w:val="22"/>
        </w:rPr>
        <w:t>h</w:t>
      </w:r>
      <w:r w:rsidR="00224BA4" w:rsidRPr="00224BA4">
        <w:rPr>
          <w:rFonts w:ascii="Times New Roman" w:hAnsi="Times New Roman" w:cs="Times New Roman"/>
          <w:sz w:val="22"/>
        </w:rPr>
        <w:t>istological scores were made by estimating tissue damage levels by a pathologist blinded to the study (0 = absent; 1 = light; 2 = moderate; 3 = severe).</w:t>
      </w:r>
    </w:p>
    <w:p w14:paraId="5CE52379" w14:textId="77777777" w:rsidR="004C6A55" w:rsidRPr="00ED18B8" w:rsidRDefault="004C6A55" w:rsidP="00ED18B8">
      <w:pPr>
        <w:adjustRightInd w:val="0"/>
        <w:snapToGrid w:val="0"/>
        <w:spacing w:line="360" w:lineRule="auto"/>
        <w:rPr>
          <w:rFonts w:ascii="Times New Roman" w:hAnsi="Times New Roman" w:cs="Times New Roman"/>
          <w:b/>
          <w:bCs/>
          <w:sz w:val="22"/>
        </w:rPr>
      </w:pPr>
      <w:r w:rsidRPr="00ED18B8">
        <w:rPr>
          <w:rFonts w:ascii="Times New Roman" w:hAnsi="Times New Roman" w:cs="Times New Roman"/>
          <w:b/>
          <w:bCs/>
          <w:sz w:val="22"/>
        </w:rPr>
        <w:t>10. Statistical analyses</w:t>
      </w:r>
    </w:p>
    <w:p w14:paraId="5D8EC800" w14:textId="49D626BA" w:rsidR="004C6A55" w:rsidRPr="00ED18B8" w:rsidRDefault="004C6A55" w:rsidP="00ED18B8">
      <w:pPr>
        <w:adjustRightInd w:val="0"/>
        <w:snapToGrid w:val="0"/>
        <w:spacing w:beforeLines="50" w:before="156" w:line="360" w:lineRule="auto"/>
        <w:rPr>
          <w:rFonts w:ascii="Times New Roman" w:hAnsi="Times New Roman" w:cs="Times New Roman"/>
          <w:sz w:val="22"/>
        </w:rPr>
      </w:pPr>
      <w:r w:rsidRPr="00ED18B8">
        <w:rPr>
          <w:rFonts w:ascii="Times New Roman" w:hAnsi="Times New Roman" w:cs="Times New Roman"/>
          <w:sz w:val="22"/>
        </w:rPr>
        <w:t xml:space="preserve">Statistical analyses were performed using </w:t>
      </w:r>
      <w:proofErr w:type="spellStart"/>
      <w:r w:rsidRPr="00ED18B8">
        <w:rPr>
          <w:rFonts w:ascii="Times New Roman" w:hAnsi="Times New Roman" w:cs="Times New Roman"/>
          <w:sz w:val="22"/>
        </w:rPr>
        <w:t>GraphPad</w:t>
      </w:r>
      <w:proofErr w:type="spellEnd"/>
      <w:r w:rsidRPr="00ED18B8">
        <w:rPr>
          <w:rFonts w:ascii="Times New Roman" w:hAnsi="Times New Roman" w:cs="Times New Roman"/>
          <w:sz w:val="22"/>
        </w:rPr>
        <w:t xml:space="preserve"> Prism 7 software. Statistical differences were determined using unpaired two-tailed Student’s </w:t>
      </w:r>
      <w:r w:rsidRPr="00D8376B">
        <w:rPr>
          <w:rFonts w:ascii="Times New Roman" w:hAnsi="Times New Roman" w:cs="Times New Roman"/>
          <w:i/>
          <w:sz w:val="22"/>
        </w:rPr>
        <w:t>t</w:t>
      </w:r>
      <w:r w:rsidRPr="00ED18B8">
        <w:rPr>
          <w:rFonts w:ascii="Times New Roman" w:hAnsi="Times New Roman" w:cs="Times New Roman"/>
          <w:sz w:val="22"/>
        </w:rPr>
        <w:t xml:space="preserve">-test or one-way analysis of variance. Survival curve was determined using the log-rank test. For each test, </w:t>
      </w:r>
      <w:r w:rsidR="00ED32FA" w:rsidRPr="00D8376B">
        <w:rPr>
          <w:rFonts w:ascii="Times New Roman" w:hAnsi="Times New Roman" w:cs="Times New Roman"/>
          <w:i/>
          <w:sz w:val="22"/>
        </w:rPr>
        <w:t>P</w:t>
      </w:r>
      <w:r w:rsidRPr="00ED18B8">
        <w:rPr>
          <w:rFonts w:ascii="Times New Roman" w:hAnsi="Times New Roman" w:cs="Times New Roman"/>
          <w:sz w:val="22"/>
        </w:rPr>
        <w:t xml:space="preserve"> &lt; 0.05 indicated a statistically significant difference.</w:t>
      </w:r>
      <w:r w:rsidR="00ED32FA" w:rsidRPr="00ED32FA">
        <w:rPr>
          <w:rFonts w:ascii="Times New Roman" w:hAnsi="Times New Roman" w:cs="Times New Roman"/>
        </w:rPr>
        <w:t xml:space="preserve"> </w:t>
      </w:r>
      <w:r w:rsidR="00ED32FA" w:rsidRPr="005D473C">
        <w:rPr>
          <w:rFonts w:ascii="Times New Roman" w:hAnsi="Times New Roman" w:cs="Times New Roman"/>
        </w:rPr>
        <w:t xml:space="preserve">* </w:t>
      </w:r>
      <w:r w:rsidR="00ED32FA" w:rsidRPr="00942737">
        <w:rPr>
          <w:rFonts w:ascii="Times New Roman" w:hAnsi="Times New Roman" w:cs="Times New Roman"/>
          <w:i/>
        </w:rPr>
        <w:t>P</w:t>
      </w:r>
      <w:r w:rsidR="00ED32FA" w:rsidRPr="005D473C">
        <w:rPr>
          <w:rFonts w:ascii="Times New Roman" w:hAnsi="Times New Roman" w:cs="Times New Roman"/>
        </w:rPr>
        <w:t xml:space="preserve"> &lt; 0.1, </w:t>
      </w:r>
      <w:r w:rsidR="00ED32FA" w:rsidRPr="0011112F">
        <w:rPr>
          <w:rFonts w:ascii="Times New Roman" w:hAnsi="Times New Roman" w:cs="Times New Roman"/>
        </w:rPr>
        <w:t xml:space="preserve">** </w:t>
      </w:r>
      <w:r w:rsidR="00ED32FA" w:rsidRPr="0011112F">
        <w:rPr>
          <w:rFonts w:ascii="Times New Roman" w:hAnsi="Times New Roman" w:cs="Times New Roman"/>
          <w:i/>
        </w:rPr>
        <w:t>P</w:t>
      </w:r>
      <w:r w:rsidR="00ED32FA" w:rsidRPr="0011112F">
        <w:rPr>
          <w:rFonts w:ascii="Times New Roman" w:hAnsi="Times New Roman" w:cs="Times New Roman"/>
        </w:rPr>
        <w:t xml:space="preserve"> &lt; 0.01</w:t>
      </w:r>
      <w:r w:rsidR="00ED32FA">
        <w:rPr>
          <w:rFonts w:ascii="Times New Roman" w:hAnsi="Times New Roman" w:cs="Times New Roman" w:hint="eastAsia"/>
        </w:rPr>
        <w:t>,</w:t>
      </w:r>
      <w:r w:rsidR="00ED32FA">
        <w:rPr>
          <w:rFonts w:ascii="Times New Roman" w:hAnsi="Times New Roman" w:cs="Times New Roman"/>
        </w:rPr>
        <w:t xml:space="preserve"> </w:t>
      </w:r>
      <w:r w:rsidR="00ED32FA" w:rsidRPr="005D473C">
        <w:rPr>
          <w:rFonts w:ascii="Times New Roman" w:hAnsi="Times New Roman" w:cs="Times New Roman"/>
        </w:rPr>
        <w:t xml:space="preserve">*** </w:t>
      </w:r>
      <w:r w:rsidR="00ED32FA" w:rsidRPr="00942737">
        <w:rPr>
          <w:rFonts w:ascii="Times New Roman" w:hAnsi="Times New Roman" w:cs="Times New Roman"/>
          <w:i/>
        </w:rPr>
        <w:t>P</w:t>
      </w:r>
      <w:r w:rsidR="00ED32FA">
        <w:rPr>
          <w:rFonts w:ascii="Times New Roman" w:hAnsi="Times New Roman" w:cs="Times New Roman"/>
        </w:rPr>
        <w:t xml:space="preserve"> &lt; 0.001</w:t>
      </w:r>
    </w:p>
    <w:p w14:paraId="0A84F62E" w14:textId="5F7A1E3C" w:rsidR="000741BA" w:rsidRPr="00ED18B8" w:rsidRDefault="000741BA" w:rsidP="00ED18B8">
      <w:pPr>
        <w:adjustRightInd w:val="0"/>
        <w:snapToGrid w:val="0"/>
        <w:spacing w:line="360" w:lineRule="auto"/>
        <w:rPr>
          <w:rFonts w:ascii="Times New Roman" w:hAnsi="Times New Roman" w:cs="Times New Roman"/>
          <w:sz w:val="22"/>
        </w:rPr>
      </w:pPr>
    </w:p>
    <w:sectPr w:rsidR="000741BA" w:rsidRPr="00ED18B8" w:rsidSect="00901183">
      <w:pgSz w:w="11907" w:h="15593" w:code="1"/>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C307" w16cex:dateUtc="2023-05-25T03:20:00Z"/>
  <w16cex:commentExtensible w16cex:durableId="2819C780" w16cex:dateUtc="2023-05-25T03:39:00Z"/>
  <w16cex:commentExtensible w16cex:durableId="2819C7D0" w16cex:dateUtc="2023-05-25T03:41:00Z"/>
  <w16cex:commentExtensible w16cex:durableId="2819C846" w16cex:dateUtc="2023-05-25T03:43:00Z"/>
  <w16cex:commentExtensible w16cex:durableId="2819C88B" w16cex:dateUtc="2023-05-25T03:44:00Z"/>
  <w16cex:commentExtensible w16cex:durableId="2819C933" w16cex:dateUtc="2023-05-25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E0B23" w16cid:durableId="2819C2CB"/>
  <w16cid:commentId w16cid:paraId="0C5FC3EC" w16cid:durableId="2819C307"/>
  <w16cid:commentId w16cid:paraId="3F908884" w16cid:durableId="2819C2CC"/>
  <w16cid:commentId w16cid:paraId="3A57A224" w16cid:durableId="2819C780"/>
  <w16cid:commentId w16cid:paraId="65C065C0" w16cid:durableId="2819C2CD"/>
  <w16cid:commentId w16cid:paraId="60E70179" w16cid:durableId="2819C7D0"/>
  <w16cid:commentId w16cid:paraId="0AB53866" w16cid:durableId="2819C2CE"/>
  <w16cid:commentId w16cid:paraId="7700791B" w16cid:durableId="2819C846"/>
  <w16cid:commentId w16cid:paraId="434FAE5E" w16cid:durableId="2819C2CF"/>
  <w16cid:commentId w16cid:paraId="1CA930D4" w16cid:durableId="2819C88B"/>
  <w16cid:commentId w16cid:paraId="65624D4E" w16cid:durableId="2819C2D0"/>
  <w16cid:commentId w16cid:paraId="5352D85D" w16cid:durableId="2819C9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79FE2" w14:textId="77777777" w:rsidR="00B20808" w:rsidRDefault="00B20808" w:rsidP="000761B5">
      <w:r>
        <w:separator/>
      </w:r>
    </w:p>
  </w:endnote>
  <w:endnote w:type="continuationSeparator" w:id="0">
    <w:p w14:paraId="44320529" w14:textId="77777777" w:rsidR="00B20808" w:rsidRDefault="00B20808"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正文 CS 字体)">
    <w:altName w:val="宋体"/>
    <w:charset w:val="86"/>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B77E" w14:textId="77777777"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95565" w14:textId="77777777" w:rsidR="00B20808" w:rsidRDefault="00B20808" w:rsidP="000761B5">
      <w:r>
        <w:separator/>
      </w:r>
    </w:p>
  </w:footnote>
  <w:footnote w:type="continuationSeparator" w:id="0">
    <w:p w14:paraId="746D72D2" w14:textId="77777777" w:rsidR="00B20808" w:rsidRDefault="00B20808"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5623785"/>
      <w:docPartObj>
        <w:docPartGallery w:val="Page Numbers (Top of Page)"/>
        <w:docPartUnique/>
      </w:docPartObj>
    </w:sdtPr>
    <w:sdtEndPr/>
    <w:sdtContent>
      <w:p w14:paraId="7DCD27D4" w14:textId="31404722"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530278">
          <w:rPr>
            <w:rFonts w:ascii="Times New Roman" w:hAnsi="Times New Roman" w:cs="Times New Roman"/>
            <w:b/>
            <w:bCs/>
            <w:noProof/>
          </w:rPr>
          <w:t>4</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530278">
          <w:rPr>
            <w:rFonts w:ascii="Times New Roman" w:hAnsi="Times New Roman" w:cs="Times New Roman"/>
            <w:b/>
            <w:bCs/>
            <w:noProof/>
          </w:rPr>
          <w:t>4</w:t>
        </w:r>
        <w:r w:rsidRPr="00155BCA">
          <w:rPr>
            <w:rFonts w:ascii="Times New Roman" w:hAnsi="Times New Roman" w:cs="Times New Roman"/>
            <w:b/>
            <w:bCs/>
            <w:sz w:val="24"/>
            <w:szCs w:val="24"/>
          </w:rPr>
          <w:fldChar w:fldCharType="end"/>
        </w:r>
      </w:p>
    </w:sdtContent>
  </w:sdt>
  <w:p w14:paraId="427DFD7B" w14:textId="77777777"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1CF1"/>
    <w:rsid w:val="000741BA"/>
    <w:rsid w:val="000761B5"/>
    <w:rsid w:val="000943EE"/>
    <w:rsid w:val="000C3778"/>
    <w:rsid w:val="000C76E7"/>
    <w:rsid w:val="000E5CA3"/>
    <w:rsid w:val="000F2C45"/>
    <w:rsid w:val="000F7652"/>
    <w:rsid w:val="00107751"/>
    <w:rsid w:val="001124A5"/>
    <w:rsid w:val="001262A2"/>
    <w:rsid w:val="00133747"/>
    <w:rsid w:val="00134DEF"/>
    <w:rsid w:val="00155BCA"/>
    <w:rsid w:val="00161891"/>
    <w:rsid w:val="001F1430"/>
    <w:rsid w:val="001F602B"/>
    <w:rsid w:val="00220A80"/>
    <w:rsid w:val="00224BA4"/>
    <w:rsid w:val="00231386"/>
    <w:rsid w:val="00250A61"/>
    <w:rsid w:val="00274658"/>
    <w:rsid w:val="00287717"/>
    <w:rsid w:val="002B1CF8"/>
    <w:rsid w:val="002C606F"/>
    <w:rsid w:val="002C7155"/>
    <w:rsid w:val="002D0C22"/>
    <w:rsid w:val="002F3259"/>
    <w:rsid w:val="00305A7D"/>
    <w:rsid w:val="0033661A"/>
    <w:rsid w:val="0033669D"/>
    <w:rsid w:val="003549E2"/>
    <w:rsid w:val="003640FA"/>
    <w:rsid w:val="00380160"/>
    <w:rsid w:val="00390CFB"/>
    <w:rsid w:val="0039211C"/>
    <w:rsid w:val="003B4CD7"/>
    <w:rsid w:val="003B717A"/>
    <w:rsid w:val="003D275B"/>
    <w:rsid w:val="003E3A2D"/>
    <w:rsid w:val="003F4281"/>
    <w:rsid w:val="0040198D"/>
    <w:rsid w:val="00413E21"/>
    <w:rsid w:val="00416AE9"/>
    <w:rsid w:val="00422F00"/>
    <w:rsid w:val="004474B2"/>
    <w:rsid w:val="004727A4"/>
    <w:rsid w:val="004922CD"/>
    <w:rsid w:val="0049234C"/>
    <w:rsid w:val="004950A7"/>
    <w:rsid w:val="004A0D41"/>
    <w:rsid w:val="004C4917"/>
    <w:rsid w:val="004C6A55"/>
    <w:rsid w:val="004D1CBE"/>
    <w:rsid w:val="00530278"/>
    <w:rsid w:val="005535A8"/>
    <w:rsid w:val="00557BF9"/>
    <w:rsid w:val="00574E07"/>
    <w:rsid w:val="005867D3"/>
    <w:rsid w:val="005903A3"/>
    <w:rsid w:val="005A4BBF"/>
    <w:rsid w:val="005B3946"/>
    <w:rsid w:val="005F33B9"/>
    <w:rsid w:val="005F6358"/>
    <w:rsid w:val="005F71D7"/>
    <w:rsid w:val="00621CC1"/>
    <w:rsid w:val="0063627C"/>
    <w:rsid w:val="00666DF0"/>
    <w:rsid w:val="006802B5"/>
    <w:rsid w:val="00690419"/>
    <w:rsid w:val="006958AC"/>
    <w:rsid w:val="006A4E4F"/>
    <w:rsid w:val="006B388B"/>
    <w:rsid w:val="006C161D"/>
    <w:rsid w:val="006D40A3"/>
    <w:rsid w:val="00713212"/>
    <w:rsid w:val="00724C5C"/>
    <w:rsid w:val="00742D73"/>
    <w:rsid w:val="0074608F"/>
    <w:rsid w:val="00767CEE"/>
    <w:rsid w:val="0079747E"/>
    <w:rsid w:val="007A68ED"/>
    <w:rsid w:val="007C04FE"/>
    <w:rsid w:val="007C1831"/>
    <w:rsid w:val="007F37AB"/>
    <w:rsid w:val="008033AC"/>
    <w:rsid w:val="00826951"/>
    <w:rsid w:val="008358B6"/>
    <w:rsid w:val="00846C15"/>
    <w:rsid w:val="008575EF"/>
    <w:rsid w:val="00892CA2"/>
    <w:rsid w:val="008A3C56"/>
    <w:rsid w:val="008B113E"/>
    <w:rsid w:val="008C11A2"/>
    <w:rsid w:val="008C26CE"/>
    <w:rsid w:val="008C4C89"/>
    <w:rsid w:val="008D24B4"/>
    <w:rsid w:val="00901183"/>
    <w:rsid w:val="00910C8E"/>
    <w:rsid w:val="00917D48"/>
    <w:rsid w:val="00920E36"/>
    <w:rsid w:val="0092208C"/>
    <w:rsid w:val="00933F58"/>
    <w:rsid w:val="009579F2"/>
    <w:rsid w:val="00983022"/>
    <w:rsid w:val="009C2CDE"/>
    <w:rsid w:val="009C365A"/>
    <w:rsid w:val="00A006CC"/>
    <w:rsid w:val="00A0200A"/>
    <w:rsid w:val="00A22772"/>
    <w:rsid w:val="00A23F74"/>
    <w:rsid w:val="00A24D57"/>
    <w:rsid w:val="00A46CDF"/>
    <w:rsid w:val="00A5110E"/>
    <w:rsid w:val="00AA4A06"/>
    <w:rsid w:val="00AB7513"/>
    <w:rsid w:val="00AD6F92"/>
    <w:rsid w:val="00B104D8"/>
    <w:rsid w:val="00B20808"/>
    <w:rsid w:val="00B22FA8"/>
    <w:rsid w:val="00B431F4"/>
    <w:rsid w:val="00B5421C"/>
    <w:rsid w:val="00B65155"/>
    <w:rsid w:val="00B65A68"/>
    <w:rsid w:val="00B83CC5"/>
    <w:rsid w:val="00B92AE2"/>
    <w:rsid w:val="00BD75F6"/>
    <w:rsid w:val="00BE753B"/>
    <w:rsid w:val="00C11B76"/>
    <w:rsid w:val="00C21DD2"/>
    <w:rsid w:val="00C55C78"/>
    <w:rsid w:val="00C64BA2"/>
    <w:rsid w:val="00C8038B"/>
    <w:rsid w:val="00C84788"/>
    <w:rsid w:val="00CA0BBE"/>
    <w:rsid w:val="00CA3270"/>
    <w:rsid w:val="00CD603D"/>
    <w:rsid w:val="00CE7341"/>
    <w:rsid w:val="00D16FC1"/>
    <w:rsid w:val="00D33D0C"/>
    <w:rsid w:val="00D50629"/>
    <w:rsid w:val="00D8376B"/>
    <w:rsid w:val="00DA11AD"/>
    <w:rsid w:val="00DB774C"/>
    <w:rsid w:val="00DC1749"/>
    <w:rsid w:val="00DC5B1F"/>
    <w:rsid w:val="00DE3D48"/>
    <w:rsid w:val="00DE5AB9"/>
    <w:rsid w:val="00E01202"/>
    <w:rsid w:val="00E264F4"/>
    <w:rsid w:val="00E36CDD"/>
    <w:rsid w:val="00E45410"/>
    <w:rsid w:val="00E55619"/>
    <w:rsid w:val="00E73FA6"/>
    <w:rsid w:val="00E90386"/>
    <w:rsid w:val="00E92530"/>
    <w:rsid w:val="00EA4B08"/>
    <w:rsid w:val="00EC4D24"/>
    <w:rsid w:val="00ED18B8"/>
    <w:rsid w:val="00ED32FA"/>
    <w:rsid w:val="00ED398D"/>
    <w:rsid w:val="00EE0831"/>
    <w:rsid w:val="00F343DF"/>
    <w:rsid w:val="00F60EB9"/>
    <w:rsid w:val="00F736AF"/>
    <w:rsid w:val="00F9726C"/>
    <w:rsid w:val="00FA3907"/>
    <w:rsid w:val="00FC5F9F"/>
    <w:rsid w:val="00FD14E2"/>
    <w:rsid w:val="00FD39B2"/>
    <w:rsid w:val="00FE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B3917"/>
  <w15:docId w15:val="{23CE4E12-F49C-4EBD-9F88-632817F0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8F"/>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3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paragraph" w:styleId="ac">
    <w:name w:val="annotation text"/>
    <w:basedOn w:val="a"/>
    <w:link w:val="Char4"/>
    <w:uiPriority w:val="99"/>
    <w:unhideWhenUsed/>
    <w:rsid w:val="00FE0F8E"/>
    <w:pPr>
      <w:jc w:val="left"/>
    </w:pPr>
    <w:rPr>
      <w:rFonts w:ascii="Times New Roman" w:eastAsia="宋体" w:hAnsi="Times New Roman" w:cs="Times New Roman (正文 CS 字体)"/>
      <w:color w:val="000000" w:themeColor="text1"/>
      <w:sz w:val="24"/>
      <w:szCs w:val="24"/>
    </w:rPr>
  </w:style>
  <w:style w:type="character" w:customStyle="1" w:styleId="Char4">
    <w:name w:val="批注文字 Char"/>
    <w:basedOn w:val="a0"/>
    <w:link w:val="ac"/>
    <w:uiPriority w:val="99"/>
    <w:qFormat/>
    <w:rsid w:val="00FE0F8E"/>
    <w:rPr>
      <w:rFonts w:ascii="Times New Roman" w:eastAsia="宋体" w:hAnsi="Times New Roman" w:cs="Times New Roman (正文 CS 字体)"/>
      <w:color w:val="000000" w:themeColor="text1"/>
      <w:kern w:val="2"/>
      <w:sz w:val="24"/>
      <w:szCs w:val="24"/>
    </w:rPr>
  </w:style>
  <w:style w:type="paragraph" w:styleId="ad">
    <w:name w:val="Normal (Web)"/>
    <w:basedOn w:val="a"/>
    <w:uiPriority w:val="99"/>
    <w:semiHidden/>
    <w:unhideWhenUsed/>
    <w:rsid w:val="00B431F4"/>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c"/>
    <w:next w:val="ac"/>
    <w:link w:val="Char5"/>
    <w:uiPriority w:val="99"/>
    <w:semiHidden/>
    <w:unhideWhenUsed/>
    <w:rsid w:val="00FC5F9F"/>
    <w:rPr>
      <w:rFonts w:asciiTheme="minorHAnsi" w:eastAsiaTheme="minorEastAsia" w:hAnsiTheme="minorHAnsi" w:cstheme="minorBidi"/>
      <w:b/>
      <w:bCs/>
      <w:color w:val="auto"/>
      <w:sz w:val="21"/>
      <w:szCs w:val="22"/>
    </w:rPr>
  </w:style>
  <w:style w:type="character" w:customStyle="1" w:styleId="Char5">
    <w:name w:val="批注主题 Char"/>
    <w:basedOn w:val="Char4"/>
    <w:link w:val="ae"/>
    <w:uiPriority w:val="99"/>
    <w:semiHidden/>
    <w:rsid w:val="00FC5F9F"/>
    <w:rPr>
      <w:rFonts w:ascii="Times New Roman" w:eastAsia="宋体" w:hAnsi="Times New Roman" w:cs="Times New Roman (正文 CS 字体)"/>
      <w:b/>
      <w:bCs/>
      <w:color w:val="000000" w:themeColor="text1"/>
      <w:kern w:val="2"/>
      <w:sz w:val="21"/>
      <w:szCs w:val="24"/>
    </w:rPr>
  </w:style>
  <w:style w:type="paragraph" w:styleId="af">
    <w:name w:val="Revision"/>
    <w:hidden/>
    <w:uiPriority w:val="99"/>
    <w:semiHidden/>
    <w:rsid w:val="00274658"/>
    <w:pPr>
      <w:spacing w:after="0" w:line="240" w:lineRule="auto"/>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52D9-C018-48C4-8EE0-266B7C20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1358</Words>
  <Characters>7747</Characters>
  <Application>Microsoft Office Word</Application>
  <DocSecurity>0</DocSecurity>
  <Lines>64</Lines>
  <Paragraphs>18</Paragraphs>
  <ScaleCrop>false</ScaleCrop>
  <Company>whiov</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VS</cp:lastModifiedBy>
  <cp:revision>37</cp:revision>
  <cp:lastPrinted>2022-01-04T07:37:00Z</cp:lastPrinted>
  <dcterms:created xsi:type="dcterms:W3CDTF">2021-10-14T07:09:00Z</dcterms:created>
  <dcterms:modified xsi:type="dcterms:W3CDTF">2023-07-03T06:44:00Z</dcterms:modified>
</cp:coreProperties>
</file>