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2039FA" w:rsidRDefault="00DB774C" w:rsidP="00DB774C">
      <w:pPr>
        <w:jc w:val="left"/>
        <w:rPr>
          <w:rFonts w:ascii="Times New Roman" w:hAnsi="Times New Roman" w:cs="Times New Roman"/>
          <w:b/>
          <w:w w:val="105"/>
          <w:sz w:val="30"/>
          <w:szCs w:val="30"/>
        </w:rPr>
      </w:pPr>
      <w:proofErr w:type="spellStart"/>
      <w:r w:rsidRPr="002039FA">
        <w:rPr>
          <w:rFonts w:ascii="Times New Roman" w:hAnsi="Times New Roman" w:cs="Times New Roman"/>
          <w:b/>
          <w:w w:val="105"/>
          <w:sz w:val="30"/>
          <w:szCs w:val="30"/>
        </w:rPr>
        <w:t>V</w:t>
      </w:r>
      <w:r w:rsidR="00155BCA" w:rsidRPr="002039FA">
        <w:rPr>
          <w:rFonts w:ascii="Times New Roman" w:hAnsi="Times New Roman" w:cs="Times New Roman"/>
          <w:b/>
          <w:w w:val="105"/>
          <w:sz w:val="30"/>
          <w:szCs w:val="30"/>
        </w:rPr>
        <w:t>irologica</w:t>
      </w:r>
      <w:proofErr w:type="spellEnd"/>
      <w:r w:rsidR="00155BCA" w:rsidRPr="002039FA">
        <w:rPr>
          <w:rFonts w:ascii="Times New Roman" w:hAnsi="Times New Roman" w:cs="Times New Roman"/>
          <w:b/>
          <w:w w:val="105"/>
          <w:sz w:val="30"/>
          <w:szCs w:val="30"/>
        </w:rPr>
        <w:t xml:space="preserve"> </w:t>
      </w:r>
      <w:proofErr w:type="spellStart"/>
      <w:r w:rsidR="00155BCA" w:rsidRPr="002039FA">
        <w:rPr>
          <w:rFonts w:ascii="Times New Roman" w:hAnsi="Times New Roman" w:cs="Times New Roman"/>
          <w:b/>
          <w:w w:val="105"/>
          <w:sz w:val="30"/>
          <w:szCs w:val="30"/>
        </w:rPr>
        <w:t>Sinica</w:t>
      </w:r>
      <w:proofErr w:type="spellEnd"/>
    </w:p>
    <w:p w:rsidR="0074608F" w:rsidRPr="002039FA" w:rsidRDefault="0074608F" w:rsidP="003B717A">
      <w:pPr>
        <w:jc w:val="left"/>
        <w:rPr>
          <w:rFonts w:ascii="Times New Roman" w:hAnsi="Times New Roman" w:cs="Times New Roman"/>
          <w:w w:val="105"/>
          <w:sz w:val="24"/>
          <w:szCs w:val="24"/>
        </w:rPr>
      </w:pPr>
    </w:p>
    <w:p w:rsidR="000761B5" w:rsidRPr="002039FA" w:rsidRDefault="000761B5" w:rsidP="003B717A">
      <w:pPr>
        <w:jc w:val="left"/>
        <w:rPr>
          <w:rFonts w:ascii="Times New Roman" w:hAnsi="Times New Roman" w:cs="Times New Roman"/>
          <w:b/>
          <w:bCs/>
          <w:color w:val="0078C1"/>
          <w:w w:val="105"/>
          <w:sz w:val="24"/>
          <w:szCs w:val="24"/>
        </w:rPr>
      </w:pPr>
    </w:p>
    <w:p w:rsidR="00DB774C" w:rsidRPr="002039FA" w:rsidRDefault="00DB774C" w:rsidP="00DB774C">
      <w:pPr>
        <w:adjustRightInd w:val="0"/>
        <w:snapToGrid w:val="0"/>
        <w:jc w:val="left"/>
        <w:rPr>
          <w:rFonts w:ascii="Times New Roman" w:hAnsi="Times New Roman" w:cs="Times New Roman"/>
          <w:b/>
          <w:bCs/>
          <w:w w:val="105"/>
          <w:sz w:val="30"/>
          <w:szCs w:val="30"/>
        </w:rPr>
      </w:pPr>
      <w:r w:rsidRPr="002039FA">
        <w:rPr>
          <w:rFonts w:ascii="Times New Roman" w:hAnsi="Times New Roman" w:cs="Times New Roman"/>
          <w:b/>
          <w:bCs/>
          <w:w w:val="105"/>
          <w:sz w:val="30"/>
          <w:szCs w:val="30"/>
        </w:rPr>
        <w:t xml:space="preserve">Supplementary </w:t>
      </w:r>
      <w:r w:rsidR="008C4C89" w:rsidRPr="002039FA">
        <w:rPr>
          <w:rFonts w:ascii="Times New Roman" w:hAnsi="Times New Roman" w:cs="Times New Roman"/>
          <w:b/>
          <w:bCs/>
          <w:w w:val="105"/>
          <w:sz w:val="30"/>
          <w:szCs w:val="30"/>
        </w:rPr>
        <w:t>Data</w:t>
      </w:r>
    </w:p>
    <w:p w:rsidR="0074608F" w:rsidRPr="002039FA" w:rsidRDefault="0074608F" w:rsidP="003B717A">
      <w:pPr>
        <w:adjustRightInd w:val="0"/>
        <w:snapToGrid w:val="0"/>
        <w:jc w:val="left"/>
        <w:rPr>
          <w:rFonts w:ascii="Times New Roman" w:hAnsi="Times New Roman" w:cs="Times New Roman"/>
          <w:b/>
          <w:bCs/>
          <w:color w:val="0078C1"/>
          <w:w w:val="105"/>
          <w:sz w:val="30"/>
          <w:szCs w:val="30"/>
        </w:rPr>
      </w:pPr>
    </w:p>
    <w:p w:rsidR="009579F2" w:rsidRPr="002039FA" w:rsidRDefault="00032DD8" w:rsidP="009579F2">
      <w:pPr>
        <w:autoSpaceDE w:val="0"/>
        <w:autoSpaceDN w:val="0"/>
        <w:adjustRightInd w:val="0"/>
        <w:snapToGrid w:val="0"/>
        <w:jc w:val="left"/>
        <w:rPr>
          <w:rFonts w:ascii="Times New Roman" w:hAnsi="Times New Roman" w:cs="Times New Roman"/>
          <w:b/>
          <w:bCs/>
          <w:sz w:val="30"/>
          <w:szCs w:val="30"/>
        </w:rPr>
      </w:pPr>
      <w:proofErr w:type="spellStart"/>
      <w:r w:rsidRPr="00032DD8">
        <w:rPr>
          <w:rFonts w:ascii="Times New Roman" w:hAnsi="Times New Roman" w:cs="Times New Roman"/>
          <w:b/>
          <w:bCs/>
          <w:sz w:val="30"/>
          <w:szCs w:val="30"/>
        </w:rPr>
        <w:t>Tilorone</w:t>
      </w:r>
      <w:proofErr w:type="spellEnd"/>
      <w:r w:rsidRPr="00032DD8">
        <w:rPr>
          <w:rFonts w:ascii="Times New Roman" w:hAnsi="Times New Roman" w:cs="Times New Roman"/>
          <w:b/>
          <w:bCs/>
          <w:sz w:val="30"/>
          <w:szCs w:val="30"/>
        </w:rPr>
        <w:t xml:space="preserve"> confers robust in vitro and in vivo antiviral effects against severe fever with thrombocytopenia syndrome virus</w:t>
      </w:r>
    </w:p>
    <w:p w:rsidR="0092208C" w:rsidRPr="002039FA" w:rsidRDefault="00380160" w:rsidP="00742D73">
      <w:pPr>
        <w:autoSpaceDE w:val="0"/>
        <w:autoSpaceDN w:val="0"/>
        <w:adjustRightInd w:val="0"/>
        <w:snapToGrid w:val="0"/>
        <w:jc w:val="left"/>
        <w:rPr>
          <w:rFonts w:ascii="Times New Roman" w:hAnsi="Times New Roman" w:cs="Times New Roman"/>
          <w:b/>
          <w:bCs/>
          <w:sz w:val="30"/>
          <w:szCs w:val="30"/>
        </w:rPr>
      </w:pPr>
      <w:r w:rsidRPr="002039FA">
        <w:rPr>
          <w:rFonts w:ascii="Times New Roman" w:hAnsi="Times New Roman" w:cs="Times New Roman"/>
          <w:b/>
          <w:bCs/>
          <w:sz w:val="30"/>
          <w:szCs w:val="30"/>
        </w:rPr>
        <w:t xml:space="preserve"> </w:t>
      </w:r>
    </w:p>
    <w:p w:rsidR="002C606F" w:rsidRPr="002039FA" w:rsidRDefault="002C606F" w:rsidP="002C606F">
      <w:pPr>
        <w:adjustRightInd w:val="0"/>
        <w:snapToGrid w:val="0"/>
        <w:spacing w:line="360" w:lineRule="auto"/>
        <w:rPr>
          <w:rFonts w:ascii="Times New Roman" w:hAnsi="Times New Roman" w:cs="Times New Roman"/>
          <w:b/>
          <w:bCs/>
          <w:w w:val="105"/>
          <w:szCs w:val="21"/>
        </w:rPr>
      </w:pPr>
    </w:p>
    <w:p w:rsidR="00032DD8" w:rsidRPr="00032DD8" w:rsidRDefault="00032DD8" w:rsidP="00032DD8">
      <w:pPr>
        <w:snapToGrid w:val="0"/>
        <w:spacing w:line="360" w:lineRule="auto"/>
        <w:rPr>
          <w:rFonts w:ascii="Times New Roman" w:hAnsi="Times New Roman" w:hint="eastAsia"/>
          <w:b/>
          <w:szCs w:val="21"/>
        </w:rPr>
      </w:pPr>
      <w:proofErr w:type="spellStart"/>
      <w:r w:rsidRPr="00032DD8">
        <w:rPr>
          <w:rFonts w:ascii="Times New Roman" w:hAnsi="Times New Roman" w:cs="Times New Roman"/>
          <w:b/>
          <w:szCs w:val="21"/>
        </w:rPr>
        <w:t>Jingjing</w:t>
      </w:r>
      <w:proofErr w:type="spellEnd"/>
      <w:r w:rsidRPr="00032DD8">
        <w:rPr>
          <w:rFonts w:ascii="Times New Roman" w:hAnsi="Times New Roman" w:cs="Times New Roman"/>
          <w:b/>
          <w:szCs w:val="21"/>
        </w:rPr>
        <w:t xml:space="preserve"> Yang </w:t>
      </w:r>
      <w:r w:rsidRPr="00032DD8">
        <w:rPr>
          <w:rFonts w:ascii="Times New Roman" w:hAnsi="Times New Roman"/>
          <w:b/>
          <w:szCs w:val="21"/>
          <w:vertAlign w:val="superscript"/>
        </w:rPr>
        <w:t>a,</w:t>
      </w:r>
      <w:r w:rsidRPr="00032DD8">
        <w:rPr>
          <w:rFonts w:ascii="Times New Roman" w:hAnsi="Times New Roman" w:hint="eastAsia"/>
          <w:b/>
          <w:szCs w:val="21"/>
          <w:vertAlign w:val="superscript"/>
        </w:rPr>
        <w:t>b,1</w:t>
      </w:r>
      <w:r w:rsidRPr="00032DD8">
        <w:rPr>
          <w:rFonts w:ascii="Times New Roman" w:hAnsi="Times New Roman" w:cs="Times New Roman"/>
          <w:b/>
          <w:szCs w:val="21"/>
        </w:rPr>
        <w:t xml:space="preserve">, </w:t>
      </w:r>
      <w:proofErr w:type="spellStart"/>
      <w:r w:rsidRPr="00032DD8">
        <w:rPr>
          <w:rFonts w:ascii="Times New Roman" w:hAnsi="Times New Roman" w:cs="Times New Roman"/>
          <w:b/>
          <w:szCs w:val="21"/>
        </w:rPr>
        <w:t>Yunzheng</w:t>
      </w:r>
      <w:proofErr w:type="spellEnd"/>
      <w:r w:rsidRPr="00032DD8">
        <w:rPr>
          <w:rFonts w:ascii="Times New Roman" w:hAnsi="Times New Roman" w:cs="Times New Roman"/>
          <w:b/>
          <w:szCs w:val="21"/>
        </w:rPr>
        <w:t xml:space="preserve"> Yan </w:t>
      </w:r>
      <w:r w:rsidRPr="00032DD8">
        <w:rPr>
          <w:rFonts w:ascii="Times New Roman" w:hAnsi="Times New Roman" w:hint="eastAsia"/>
          <w:b/>
          <w:szCs w:val="21"/>
          <w:vertAlign w:val="superscript"/>
        </w:rPr>
        <w:t>b,1</w:t>
      </w:r>
      <w:r w:rsidRPr="00032DD8">
        <w:rPr>
          <w:rFonts w:ascii="Times New Roman" w:hAnsi="Times New Roman" w:cs="Times New Roman"/>
          <w:b/>
          <w:szCs w:val="21"/>
        </w:rPr>
        <w:t xml:space="preserve">, </w:t>
      </w:r>
      <w:proofErr w:type="spellStart"/>
      <w:r w:rsidRPr="00032DD8">
        <w:rPr>
          <w:rFonts w:ascii="Times New Roman" w:hAnsi="Times New Roman" w:cs="Times New Roman"/>
          <w:b/>
          <w:szCs w:val="21"/>
        </w:rPr>
        <w:t>Qingsong</w:t>
      </w:r>
      <w:proofErr w:type="spellEnd"/>
      <w:r w:rsidRPr="00032DD8">
        <w:rPr>
          <w:rFonts w:ascii="Times New Roman" w:hAnsi="Times New Roman" w:cs="Times New Roman"/>
          <w:b/>
          <w:szCs w:val="21"/>
        </w:rPr>
        <w:t xml:space="preserve"> Dai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t>
      </w:r>
      <w:proofErr w:type="spellStart"/>
      <w:r w:rsidRPr="00032DD8">
        <w:rPr>
          <w:rFonts w:ascii="Times New Roman" w:hAnsi="Times New Roman" w:cs="Times New Roman"/>
          <w:b/>
          <w:szCs w:val="21"/>
        </w:rPr>
        <w:t>Jiye</w:t>
      </w:r>
      <w:proofErr w:type="spellEnd"/>
      <w:r w:rsidRPr="00032DD8">
        <w:rPr>
          <w:rFonts w:ascii="Times New Roman" w:hAnsi="Times New Roman" w:cs="Times New Roman"/>
          <w:b/>
          <w:szCs w:val="21"/>
        </w:rPr>
        <w:t xml:space="preserve"> Yin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Lei Zhao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t>
      </w:r>
      <w:proofErr w:type="spellStart"/>
      <w:r w:rsidRPr="00032DD8">
        <w:rPr>
          <w:rFonts w:ascii="Times New Roman" w:hAnsi="Times New Roman" w:cs="Times New Roman"/>
          <w:b/>
          <w:szCs w:val="21"/>
        </w:rPr>
        <w:t>Yuexiang</w:t>
      </w:r>
      <w:proofErr w:type="spellEnd"/>
      <w:r w:rsidRPr="00032DD8">
        <w:rPr>
          <w:rFonts w:ascii="Times New Roman" w:hAnsi="Times New Roman" w:cs="Times New Roman"/>
          <w:b/>
          <w:szCs w:val="21"/>
        </w:rPr>
        <w:t xml:space="preserve"> Li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Wei Li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Wu </w:t>
      </w:r>
      <w:proofErr w:type="spellStart"/>
      <w:r w:rsidRPr="00032DD8">
        <w:rPr>
          <w:rFonts w:ascii="Times New Roman" w:hAnsi="Times New Roman" w:cs="Times New Roman"/>
          <w:b/>
          <w:szCs w:val="21"/>
        </w:rPr>
        <w:t>Zhong</w:t>
      </w:r>
      <w:proofErr w:type="spellEnd"/>
      <w:r w:rsidRPr="00032DD8">
        <w:rPr>
          <w:rFonts w:ascii="Times New Roman" w:hAnsi="Times New Roman" w:cs="Times New Roman"/>
          <w:b/>
          <w:szCs w:val="21"/>
        </w:rPr>
        <w:t xml:space="preserve">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t>
      </w:r>
      <w:bookmarkStart w:id="0" w:name="_Hlk87869813"/>
      <w:proofErr w:type="spellStart"/>
      <w:r w:rsidRPr="00032DD8">
        <w:rPr>
          <w:rFonts w:ascii="Times New Roman" w:hAnsi="Times New Roman" w:cs="Times New Roman"/>
          <w:b/>
          <w:szCs w:val="21"/>
        </w:rPr>
        <w:t>Ruiyuan</w:t>
      </w:r>
      <w:proofErr w:type="spellEnd"/>
      <w:r w:rsidRPr="00032DD8">
        <w:rPr>
          <w:rFonts w:ascii="Times New Roman" w:hAnsi="Times New Roman" w:cs="Times New Roman"/>
          <w:b/>
          <w:szCs w:val="21"/>
        </w:rPr>
        <w:t xml:space="preserve"> Cao</w:t>
      </w:r>
      <w:bookmarkEnd w:id="0"/>
      <w:r w:rsidRPr="00032DD8">
        <w:rPr>
          <w:rFonts w:ascii="Times New Roman" w:hAnsi="Times New Roman" w:cs="Times New Roman"/>
          <w:b/>
          <w:szCs w:val="21"/>
        </w:rPr>
        <w:t xml:space="preserve"> </w:t>
      </w:r>
      <w:r w:rsidRPr="00032DD8">
        <w:rPr>
          <w:rFonts w:ascii="Times New Roman" w:hAnsi="Times New Roman" w:hint="eastAsia"/>
          <w:b/>
          <w:szCs w:val="21"/>
          <w:vertAlign w:val="superscript"/>
        </w:rPr>
        <w:t>b,</w:t>
      </w:r>
      <w:r w:rsidRPr="00032DD8">
        <w:rPr>
          <w:rFonts w:ascii="Times New Roman" w:hAnsi="Times New Roman" w:cs="Times New Roman"/>
          <w:b/>
          <w:szCs w:val="21"/>
        </w:rPr>
        <w:t xml:space="preserve">*, </w:t>
      </w:r>
      <w:bookmarkStart w:id="1" w:name="_Hlk87869825"/>
      <w:r w:rsidRPr="00032DD8">
        <w:rPr>
          <w:rFonts w:ascii="Times New Roman" w:hAnsi="Times New Roman" w:cs="Times New Roman"/>
          <w:b/>
          <w:szCs w:val="21"/>
        </w:rPr>
        <w:t>Song Li</w:t>
      </w:r>
      <w:bookmarkEnd w:id="1"/>
      <w:r w:rsidRPr="00032DD8">
        <w:rPr>
          <w:rFonts w:ascii="Times New Roman" w:hAnsi="Times New Roman" w:cs="Times New Roman"/>
          <w:b/>
          <w:szCs w:val="21"/>
        </w:rPr>
        <w:t xml:space="preserve"> </w:t>
      </w:r>
      <w:proofErr w:type="spellStart"/>
      <w:r w:rsidRPr="00032DD8">
        <w:rPr>
          <w:rFonts w:ascii="Times New Roman" w:hAnsi="Times New Roman" w:hint="eastAsia"/>
          <w:b/>
          <w:szCs w:val="21"/>
          <w:vertAlign w:val="superscript"/>
        </w:rPr>
        <w:t>a</w:t>
      </w:r>
      <w:r w:rsidRPr="00032DD8">
        <w:rPr>
          <w:rFonts w:ascii="Times New Roman" w:hAnsi="Times New Roman"/>
          <w:b/>
          <w:szCs w:val="21"/>
          <w:vertAlign w:val="superscript"/>
        </w:rPr>
        <w:t>,</w:t>
      </w:r>
      <w:r w:rsidRPr="00032DD8">
        <w:rPr>
          <w:rFonts w:ascii="Times New Roman" w:hAnsi="Times New Roman" w:hint="eastAsia"/>
          <w:b/>
          <w:szCs w:val="21"/>
          <w:vertAlign w:val="superscript"/>
        </w:rPr>
        <w:t>b</w:t>
      </w:r>
      <w:proofErr w:type="spellEnd"/>
      <w:r w:rsidRPr="00032DD8">
        <w:rPr>
          <w:rFonts w:ascii="Times New Roman" w:hAnsi="Times New Roman" w:hint="eastAsia"/>
          <w:b/>
          <w:szCs w:val="21"/>
          <w:vertAlign w:val="superscript"/>
        </w:rPr>
        <w:t>,</w:t>
      </w:r>
      <w:r w:rsidRPr="00032DD8">
        <w:rPr>
          <w:rFonts w:ascii="Times New Roman" w:hAnsi="Times New Roman" w:cs="Times New Roman"/>
          <w:b/>
          <w:szCs w:val="21"/>
        </w:rPr>
        <w:t>*</w:t>
      </w:r>
    </w:p>
    <w:p w:rsidR="009579F2" w:rsidRPr="002039FA" w:rsidRDefault="009579F2" w:rsidP="009579F2">
      <w:pPr>
        <w:adjustRightInd w:val="0"/>
        <w:snapToGrid w:val="0"/>
        <w:spacing w:line="360" w:lineRule="auto"/>
        <w:rPr>
          <w:rFonts w:ascii="Times New Roman" w:hAnsi="Times New Roman" w:cs="Times New Roman"/>
          <w:b/>
          <w:bCs/>
          <w:w w:val="105"/>
          <w:szCs w:val="21"/>
        </w:rPr>
      </w:pPr>
    </w:p>
    <w:p w:rsidR="00380160" w:rsidRPr="002039FA" w:rsidRDefault="00380160" w:rsidP="00380160">
      <w:pPr>
        <w:adjustRightInd w:val="0"/>
        <w:snapToGrid w:val="0"/>
        <w:spacing w:line="360" w:lineRule="auto"/>
        <w:rPr>
          <w:rFonts w:ascii="Times New Roman" w:hAnsi="Times New Roman" w:cs="Times New Roman"/>
          <w:b/>
          <w:bCs/>
          <w:w w:val="105"/>
          <w:szCs w:val="21"/>
        </w:rPr>
      </w:pPr>
    </w:p>
    <w:p w:rsidR="00032DD8" w:rsidRPr="00032DD8" w:rsidRDefault="00032DD8" w:rsidP="00032DD8">
      <w:pPr>
        <w:adjustRightInd w:val="0"/>
        <w:snapToGrid w:val="0"/>
        <w:jc w:val="left"/>
        <w:rPr>
          <w:rFonts w:ascii="Times New Roman" w:hAnsi="Times New Roman" w:cs="Times New Roman"/>
          <w:i/>
          <w:szCs w:val="21"/>
        </w:rPr>
      </w:pPr>
      <w:proofErr w:type="gramStart"/>
      <w:r w:rsidRPr="00032DD8">
        <w:rPr>
          <w:rFonts w:ascii="Times New Roman" w:hAnsi="Times New Roman" w:cs="Times New Roman"/>
          <w:i/>
          <w:szCs w:val="21"/>
          <w:vertAlign w:val="superscript"/>
        </w:rPr>
        <w:t>a</w:t>
      </w:r>
      <w:proofErr w:type="gramEnd"/>
      <w:r w:rsidRPr="00032DD8">
        <w:rPr>
          <w:rFonts w:ascii="Times New Roman" w:hAnsi="Times New Roman" w:cs="Times New Roman"/>
          <w:i/>
          <w:szCs w:val="21"/>
        </w:rPr>
        <w:t xml:space="preserve"> School of Pharmaceutical Sciences, Hainan University, Haikou, 570228, China</w:t>
      </w:r>
    </w:p>
    <w:p w:rsidR="00413E21" w:rsidRPr="002039FA" w:rsidRDefault="00032DD8" w:rsidP="00032DD8">
      <w:pPr>
        <w:adjustRightInd w:val="0"/>
        <w:snapToGrid w:val="0"/>
        <w:jc w:val="left"/>
        <w:rPr>
          <w:rFonts w:ascii="Times New Roman" w:hAnsi="Times New Roman" w:cs="Times New Roman"/>
          <w:i/>
          <w:szCs w:val="21"/>
        </w:rPr>
      </w:pPr>
      <w:proofErr w:type="gramStart"/>
      <w:r w:rsidRPr="00032DD8">
        <w:rPr>
          <w:rFonts w:ascii="Times New Roman" w:hAnsi="Times New Roman" w:cs="Times New Roman"/>
          <w:i/>
          <w:szCs w:val="21"/>
          <w:vertAlign w:val="superscript"/>
        </w:rPr>
        <w:t>b</w:t>
      </w:r>
      <w:proofErr w:type="gramEnd"/>
      <w:r w:rsidRPr="00032DD8">
        <w:rPr>
          <w:rFonts w:ascii="Times New Roman" w:hAnsi="Times New Roman" w:cs="Times New Roman"/>
          <w:i/>
          <w:szCs w:val="21"/>
        </w:rPr>
        <w:t xml:space="preserve"> National Engineering Research Centre for the Emergency Drug, Beijing Institute of Pharmacology and Toxicology, Beijing, 100850, China</w:t>
      </w:r>
    </w:p>
    <w:p w:rsidR="000741BA" w:rsidRPr="002039FA" w:rsidRDefault="000741BA" w:rsidP="000741BA">
      <w:pPr>
        <w:adjustRightInd w:val="0"/>
        <w:snapToGrid w:val="0"/>
        <w:jc w:val="left"/>
        <w:rPr>
          <w:rFonts w:ascii="Times New Roman" w:hAnsi="Times New Roman" w:cs="Times New Roman"/>
          <w:szCs w:val="21"/>
        </w:rPr>
      </w:pPr>
    </w:p>
    <w:p w:rsidR="008C4C89" w:rsidRPr="002039FA" w:rsidRDefault="008C4C89" w:rsidP="008C4C89">
      <w:pPr>
        <w:adjustRightInd w:val="0"/>
        <w:snapToGrid w:val="0"/>
        <w:jc w:val="left"/>
        <w:rPr>
          <w:rFonts w:ascii="Times New Roman" w:hAnsi="Times New Roman" w:cs="Times New Roman"/>
          <w:szCs w:val="21"/>
        </w:rPr>
      </w:pPr>
      <w:r w:rsidRPr="002039FA">
        <w:rPr>
          <w:rFonts w:ascii="Times New Roman" w:hAnsi="Times New Roman" w:cs="Times New Roman"/>
          <w:szCs w:val="21"/>
          <w:vertAlign w:val="superscript"/>
        </w:rPr>
        <w:t>*</w:t>
      </w:r>
      <w:r w:rsidRPr="002039FA">
        <w:rPr>
          <w:rFonts w:ascii="Times New Roman" w:hAnsi="Times New Roman" w:cs="Times New Roman"/>
          <w:szCs w:val="21"/>
        </w:rPr>
        <w:t xml:space="preserve"> Corresponding author</w:t>
      </w:r>
      <w:r w:rsidR="002F4F36">
        <w:rPr>
          <w:rFonts w:ascii="Times New Roman" w:hAnsi="Times New Roman" w:cs="Times New Roman" w:hint="eastAsia"/>
          <w:szCs w:val="21"/>
        </w:rPr>
        <w:t>s</w:t>
      </w:r>
      <w:r w:rsidRPr="002039FA">
        <w:rPr>
          <w:rFonts w:ascii="Times New Roman" w:hAnsi="Times New Roman" w:cs="Times New Roman"/>
          <w:szCs w:val="21"/>
        </w:rPr>
        <w:t xml:space="preserve">. </w:t>
      </w:r>
    </w:p>
    <w:p w:rsidR="002C606F" w:rsidRPr="002F4F36" w:rsidRDefault="008C4C89" w:rsidP="002F4F36">
      <w:pPr>
        <w:adjustRightInd w:val="0"/>
        <w:snapToGrid w:val="0"/>
        <w:rPr>
          <w:rFonts w:ascii="Times New Roman" w:hAnsi="Times New Roman" w:cs="Times New Roman"/>
          <w:sz w:val="22"/>
        </w:rPr>
      </w:pPr>
      <w:r w:rsidRPr="002039FA">
        <w:rPr>
          <w:rFonts w:ascii="Times New Roman" w:hAnsi="Times New Roman" w:cs="Times New Roman"/>
          <w:i/>
          <w:szCs w:val="21"/>
        </w:rPr>
        <w:t>E-mail addresses</w:t>
      </w:r>
      <w:r w:rsidRPr="002039FA">
        <w:rPr>
          <w:rFonts w:ascii="Times New Roman" w:hAnsi="Times New Roman" w:cs="Times New Roman"/>
          <w:szCs w:val="21"/>
        </w:rPr>
        <w:t xml:space="preserve">: </w:t>
      </w:r>
      <w:hyperlink r:id="rId8" w:history="1">
        <w:r w:rsidR="002F4F36" w:rsidRPr="004150E0">
          <w:rPr>
            <w:rStyle w:val="ab"/>
            <w:rFonts w:ascii="Times New Roman" w:hAnsi="Times New Roman" w:cs="Times New Roman"/>
            <w:sz w:val="22"/>
          </w:rPr>
          <w:t>lis.lisong@gmail.com</w:t>
        </w:r>
      </w:hyperlink>
      <w:r w:rsidR="002F4F36" w:rsidRPr="004150E0">
        <w:rPr>
          <w:rFonts w:ascii="Times New Roman" w:hAnsi="Times New Roman" w:cs="Times New Roman"/>
          <w:sz w:val="22"/>
        </w:rPr>
        <w:t xml:space="preserve"> (S. Li), </w:t>
      </w:r>
      <w:hyperlink r:id="rId9" w:history="1">
        <w:r w:rsidR="002F4F36" w:rsidRPr="004150E0">
          <w:rPr>
            <w:rStyle w:val="ab"/>
            <w:rFonts w:ascii="Times New Roman" w:hAnsi="Times New Roman" w:cs="Times New Roman"/>
            <w:sz w:val="22"/>
          </w:rPr>
          <w:t>21cc@163.com</w:t>
        </w:r>
      </w:hyperlink>
      <w:r w:rsidR="002F4F36" w:rsidRPr="004150E0">
        <w:rPr>
          <w:rFonts w:ascii="Times New Roman" w:hAnsi="Times New Roman" w:cs="Times New Roman"/>
          <w:sz w:val="22"/>
        </w:rPr>
        <w:t xml:space="preserve"> (R. Cao)</w:t>
      </w:r>
    </w:p>
    <w:p w:rsidR="001026BD" w:rsidRPr="002039FA" w:rsidRDefault="001026BD" w:rsidP="00231386">
      <w:pPr>
        <w:adjustRightInd w:val="0"/>
        <w:snapToGrid w:val="0"/>
        <w:jc w:val="left"/>
        <w:rPr>
          <w:rFonts w:ascii="Times New Roman" w:hAnsi="Times New Roman" w:cs="Times New Roman"/>
          <w:szCs w:val="21"/>
        </w:rPr>
      </w:pPr>
    </w:p>
    <w:p w:rsidR="00713212" w:rsidRPr="008026D8" w:rsidRDefault="001026BD" w:rsidP="008026D8">
      <w:pPr>
        <w:adjustRightInd w:val="0"/>
        <w:snapToGrid w:val="0"/>
        <w:spacing w:line="360" w:lineRule="auto"/>
        <w:jc w:val="left"/>
        <w:rPr>
          <w:rFonts w:ascii="Times New Roman" w:hAnsi="Times New Roman" w:cs="Times New Roman"/>
          <w:szCs w:val="21"/>
        </w:rPr>
        <w:sectPr w:rsidR="00713212" w:rsidRPr="008026D8" w:rsidSect="008C4C89">
          <w:headerReference w:type="default" r:id="rId10"/>
          <w:footerReference w:type="default" r:id="rId11"/>
          <w:pgSz w:w="11907" w:h="15876" w:code="1"/>
          <w:pgMar w:top="1134" w:right="1134" w:bottom="1134" w:left="1134" w:header="851" w:footer="992" w:gutter="0"/>
          <w:cols w:space="425"/>
          <w:docGrid w:type="lines" w:linePitch="312"/>
        </w:sectPr>
      </w:pPr>
      <w:r w:rsidRPr="002039FA">
        <w:rPr>
          <w:rFonts w:ascii="Times New Roman" w:hAnsi="Times New Roman" w:cs="Times New Roman"/>
          <w:szCs w:val="21"/>
          <w:vertAlign w:val="superscript"/>
        </w:rPr>
        <w:t>1</w:t>
      </w:r>
      <w:r w:rsidRPr="002039FA">
        <w:rPr>
          <w:rFonts w:ascii="Times New Roman" w:hAnsi="Times New Roman" w:cs="Times New Roman"/>
          <w:szCs w:val="21"/>
        </w:rPr>
        <w:t xml:space="preserve"> </w:t>
      </w:r>
      <w:proofErr w:type="spellStart"/>
      <w:r w:rsidR="00785F49" w:rsidRPr="004150E0">
        <w:rPr>
          <w:rFonts w:ascii="Times New Roman" w:hAnsi="Times New Roman" w:cs="Times New Roman"/>
          <w:sz w:val="22"/>
        </w:rPr>
        <w:t>Jingjing</w:t>
      </w:r>
      <w:proofErr w:type="spellEnd"/>
      <w:r w:rsidR="00785F49" w:rsidRPr="008026D8">
        <w:rPr>
          <w:rFonts w:ascii="Times New Roman" w:hAnsi="Times New Roman" w:cs="Times New Roman"/>
          <w:szCs w:val="21"/>
        </w:rPr>
        <w:t xml:space="preserve"> Yang and </w:t>
      </w:r>
      <w:proofErr w:type="spellStart"/>
      <w:r w:rsidR="00785F49" w:rsidRPr="008026D8">
        <w:rPr>
          <w:rFonts w:ascii="Times New Roman" w:hAnsi="Times New Roman" w:cs="Times New Roman"/>
          <w:szCs w:val="21"/>
        </w:rPr>
        <w:t>Yunzheng</w:t>
      </w:r>
      <w:proofErr w:type="spellEnd"/>
      <w:r w:rsidR="00785F49" w:rsidRPr="008026D8">
        <w:rPr>
          <w:rFonts w:ascii="Times New Roman" w:hAnsi="Times New Roman" w:cs="Times New Roman"/>
          <w:szCs w:val="21"/>
        </w:rPr>
        <w:t xml:space="preserve"> Yan contributed equally to this work.</w:t>
      </w:r>
    </w:p>
    <w:p w:rsidR="008026D8" w:rsidRPr="008026D8" w:rsidRDefault="008026D8" w:rsidP="008026D8">
      <w:pPr>
        <w:snapToGrid w:val="0"/>
        <w:spacing w:line="360" w:lineRule="auto"/>
        <w:rPr>
          <w:rFonts w:ascii="Times New Roman" w:hAnsi="Times New Roman"/>
          <w:b/>
          <w:szCs w:val="21"/>
        </w:rPr>
      </w:pPr>
      <w:r w:rsidRPr="008026D8">
        <w:rPr>
          <w:rFonts w:ascii="Times New Roman" w:hAnsi="Times New Roman" w:hint="eastAsia"/>
          <w:b/>
          <w:szCs w:val="21"/>
        </w:rPr>
        <w:lastRenderedPageBreak/>
        <w:t>Supplementary information</w:t>
      </w:r>
    </w:p>
    <w:p w:rsidR="008026D8" w:rsidRPr="008026D8" w:rsidRDefault="008026D8" w:rsidP="008026D8">
      <w:pPr>
        <w:spacing w:line="360" w:lineRule="auto"/>
        <w:rPr>
          <w:rFonts w:ascii="Times New Roman" w:hAnsi="Times New Roman"/>
          <w:b/>
          <w:bCs/>
          <w:szCs w:val="21"/>
        </w:rPr>
      </w:pPr>
      <w:r w:rsidRPr="008026D8">
        <w:rPr>
          <w:rFonts w:ascii="Times New Roman" w:hAnsi="Times New Roman"/>
          <w:b/>
          <w:bCs/>
          <w:szCs w:val="21"/>
        </w:rPr>
        <w:t xml:space="preserve">Cells, </w:t>
      </w:r>
      <w:r w:rsidRPr="008026D8">
        <w:rPr>
          <w:rFonts w:ascii="Times New Roman" w:hAnsi="Times New Roman" w:hint="eastAsia"/>
          <w:b/>
          <w:bCs/>
          <w:szCs w:val="21"/>
        </w:rPr>
        <w:t>v</w:t>
      </w:r>
      <w:r w:rsidRPr="008026D8">
        <w:rPr>
          <w:rFonts w:ascii="Times New Roman" w:hAnsi="Times New Roman"/>
          <w:b/>
          <w:bCs/>
          <w:szCs w:val="21"/>
        </w:rPr>
        <w:t xml:space="preserve">iruses and </w:t>
      </w:r>
      <w:r w:rsidRPr="008026D8">
        <w:rPr>
          <w:rFonts w:ascii="Times New Roman" w:hAnsi="Times New Roman" w:hint="eastAsia"/>
          <w:b/>
          <w:bCs/>
          <w:szCs w:val="21"/>
        </w:rPr>
        <w:t>a</w:t>
      </w:r>
      <w:r w:rsidRPr="008026D8">
        <w:rPr>
          <w:rFonts w:ascii="Times New Roman" w:hAnsi="Times New Roman"/>
          <w:b/>
          <w:bCs/>
          <w:szCs w:val="21"/>
        </w:rPr>
        <w:t>nimals</w:t>
      </w:r>
    </w:p>
    <w:p w:rsidR="008026D8" w:rsidRPr="008026D8" w:rsidRDefault="008026D8" w:rsidP="008026D8">
      <w:pPr>
        <w:spacing w:line="360" w:lineRule="auto"/>
        <w:rPr>
          <w:rFonts w:ascii="Times New Roman" w:hAnsi="Times New Roman"/>
          <w:szCs w:val="21"/>
        </w:rPr>
      </w:pPr>
      <w:r w:rsidRPr="008026D8">
        <w:rPr>
          <w:rFonts w:ascii="Times New Roman" w:hAnsi="Times New Roman"/>
          <w:szCs w:val="21"/>
        </w:rPr>
        <w:t xml:space="preserve">Huh7 cell line was purchased from National Infrastructure of Cell Line Resource, China. Huh7.5 cell line was kindly provided by Prof. Charles M. Rice. All cell lines are maintained in Dulbecco’s modified Eagle’s medium (DMEM, 11995-065, </w:t>
      </w:r>
      <w:proofErr w:type="spellStart"/>
      <w:r w:rsidRPr="008026D8">
        <w:rPr>
          <w:rFonts w:ascii="Times New Roman" w:hAnsi="Times New Roman"/>
          <w:szCs w:val="21"/>
        </w:rPr>
        <w:t>Gbico</w:t>
      </w:r>
      <w:proofErr w:type="spellEnd"/>
      <w:r w:rsidRPr="008026D8">
        <w:rPr>
          <w:rFonts w:ascii="Times New Roman" w:hAnsi="Times New Roman"/>
          <w:szCs w:val="21"/>
        </w:rPr>
        <w:t xml:space="preserve">, Grand Island, USA) supplemented with 10% heat inactivated FBS (16000-044, </w:t>
      </w:r>
      <w:proofErr w:type="spellStart"/>
      <w:r w:rsidRPr="008026D8">
        <w:rPr>
          <w:rFonts w:ascii="Times New Roman" w:hAnsi="Times New Roman"/>
          <w:szCs w:val="21"/>
        </w:rPr>
        <w:t>Gibco</w:t>
      </w:r>
      <w:proofErr w:type="spellEnd"/>
      <w:r w:rsidRPr="008026D8">
        <w:rPr>
          <w:rFonts w:ascii="Times New Roman" w:hAnsi="Times New Roman"/>
          <w:szCs w:val="21"/>
        </w:rPr>
        <w:t xml:space="preserve">), 1% penicillin/streptomycin at 37 </w:t>
      </w:r>
      <w:bookmarkStart w:id="2" w:name="_Hlk75621238"/>
      <w:r w:rsidRPr="008026D8">
        <w:rPr>
          <w:rFonts w:ascii="Times New Roman" w:hAnsi="Times New Roman"/>
          <w:szCs w:val="21"/>
        </w:rPr>
        <w:t>°C</w:t>
      </w:r>
      <w:bookmarkEnd w:id="2"/>
      <w:r w:rsidRPr="008026D8">
        <w:rPr>
          <w:rFonts w:ascii="Times New Roman" w:hAnsi="Times New Roman"/>
          <w:szCs w:val="21"/>
        </w:rPr>
        <w:t xml:space="preserve"> in a 5% CO</w:t>
      </w:r>
      <w:r w:rsidRPr="008026D8">
        <w:rPr>
          <w:rFonts w:ascii="Times New Roman" w:hAnsi="Times New Roman"/>
          <w:szCs w:val="21"/>
          <w:vertAlign w:val="subscript"/>
        </w:rPr>
        <w:t xml:space="preserve">2 </w:t>
      </w:r>
      <w:r w:rsidRPr="008026D8">
        <w:rPr>
          <w:rFonts w:ascii="Times New Roman" w:hAnsi="Times New Roman"/>
          <w:szCs w:val="21"/>
        </w:rPr>
        <w:t>humidified incubator. Severe fever with thrombocytopenia syndrome virus (SFTSV) was isolated from clinical sample according to standard operating procedures (</w:t>
      </w:r>
      <w:proofErr w:type="spellStart"/>
      <w:r w:rsidRPr="008026D8">
        <w:rPr>
          <w:rFonts w:ascii="Times New Roman" w:hAnsi="Times New Roman"/>
          <w:szCs w:val="21"/>
        </w:rPr>
        <w:t>GenBank</w:t>
      </w:r>
      <w:proofErr w:type="spellEnd"/>
      <w:r w:rsidRPr="008026D8">
        <w:rPr>
          <w:rFonts w:ascii="Times New Roman" w:hAnsi="Times New Roman"/>
          <w:szCs w:val="21"/>
        </w:rPr>
        <w:t xml:space="preserve"> accession numbers: MZ561690, MZ561691, and MZ561692). Virus stocks were propagated and titrated in Huh7 cells by plaque-forming assays and 50% tissue culture infectious dose (TCID</w:t>
      </w:r>
      <w:r w:rsidRPr="008026D8">
        <w:rPr>
          <w:rFonts w:ascii="Times New Roman" w:hAnsi="Times New Roman"/>
          <w:szCs w:val="21"/>
          <w:vertAlign w:val="subscript"/>
        </w:rPr>
        <w:t>50</w:t>
      </w:r>
      <w:r w:rsidRPr="008026D8">
        <w:rPr>
          <w:rFonts w:ascii="Times New Roman" w:hAnsi="Times New Roman"/>
          <w:szCs w:val="21"/>
        </w:rPr>
        <w:t xml:space="preserve">) assay. </w:t>
      </w:r>
      <w:r w:rsidRPr="008026D8">
        <w:rPr>
          <w:rStyle w:val="fontstyle01"/>
          <w:rFonts w:ascii="Times New Roman" w:hAnsi="Times New Roman"/>
          <w:sz w:val="21"/>
          <w:szCs w:val="21"/>
        </w:rPr>
        <w:t>Specific-pathogen-free</w:t>
      </w:r>
      <w:r w:rsidRPr="008026D8">
        <w:rPr>
          <w:rFonts w:ascii="Times New Roman" w:hAnsi="Times New Roman"/>
          <w:szCs w:val="21"/>
        </w:rPr>
        <w:t xml:space="preserve"> ICR and BALB/c mice used in this research were purchased from Beijing Vital River Laboratory Animal Technology Co., Ltd. </w:t>
      </w:r>
      <w:proofErr w:type="spellStart"/>
      <w:r w:rsidRPr="008026D8">
        <w:rPr>
          <w:rFonts w:ascii="Times New Roman" w:hAnsi="Times New Roman"/>
          <w:i/>
          <w:iCs/>
          <w:szCs w:val="21"/>
        </w:rPr>
        <w:t>Ifnar</w:t>
      </w:r>
      <w:proofErr w:type="spellEnd"/>
      <w:r w:rsidRPr="008026D8">
        <w:rPr>
          <w:rFonts w:ascii="Times New Roman" w:hAnsi="Times New Roman"/>
          <w:i/>
          <w:iCs/>
          <w:szCs w:val="21"/>
          <w:vertAlign w:val="superscript"/>
        </w:rPr>
        <w:t>−/−</w:t>
      </w:r>
      <w:r w:rsidRPr="008026D8">
        <w:rPr>
          <w:rFonts w:ascii="Times New Roman" w:hAnsi="Times New Roman"/>
          <w:szCs w:val="21"/>
        </w:rPr>
        <w:t xml:space="preserve"> A129 mice were bred and housed in the Laboratory Animal Center, Beijing Institute of Pharmacology and Toxicology. All animal experiments performed in this study are approved by the IACUC (Institutional Animal Care and Use Committee) of Beijing Institute of Pharmacology and Toxicology. All work with infectious virus was carried out in Biosafety Level 2 (BSL-2) or animal Biosafety Level 2 laboratory (ABSL-2).</w:t>
      </w:r>
    </w:p>
    <w:p w:rsidR="008026D8" w:rsidRPr="008026D8" w:rsidRDefault="008026D8" w:rsidP="008026D8">
      <w:pPr>
        <w:spacing w:line="360" w:lineRule="auto"/>
        <w:rPr>
          <w:rFonts w:ascii="Times New Roman" w:hAnsi="Times New Roman"/>
          <w:b/>
          <w:bCs/>
          <w:szCs w:val="21"/>
        </w:rPr>
      </w:pPr>
      <w:r w:rsidRPr="008026D8">
        <w:rPr>
          <w:rFonts w:ascii="Times New Roman" w:hAnsi="Times New Roman"/>
          <w:b/>
          <w:bCs/>
          <w:szCs w:val="21"/>
        </w:rPr>
        <w:t xml:space="preserve">Chemicals and </w:t>
      </w:r>
      <w:r w:rsidRPr="008026D8">
        <w:rPr>
          <w:rFonts w:ascii="Times New Roman" w:hAnsi="Times New Roman" w:hint="eastAsia"/>
          <w:b/>
          <w:bCs/>
          <w:szCs w:val="21"/>
        </w:rPr>
        <w:t>r</w:t>
      </w:r>
      <w:r w:rsidRPr="008026D8">
        <w:rPr>
          <w:rFonts w:ascii="Times New Roman" w:hAnsi="Times New Roman"/>
          <w:b/>
          <w:bCs/>
          <w:szCs w:val="21"/>
        </w:rPr>
        <w:t>eagents</w:t>
      </w:r>
    </w:p>
    <w:p w:rsidR="008026D8" w:rsidRPr="008026D8" w:rsidRDefault="008026D8" w:rsidP="008026D8">
      <w:pPr>
        <w:spacing w:line="360" w:lineRule="auto"/>
        <w:rPr>
          <w:rFonts w:ascii="Times New Roman" w:hAnsi="Times New Roman"/>
          <w:szCs w:val="21"/>
        </w:rPr>
      </w:pPr>
      <w:bookmarkStart w:id="3" w:name="_Hlk74084727"/>
      <w:proofErr w:type="spellStart"/>
      <w:r w:rsidRPr="008026D8">
        <w:rPr>
          <w:rFonts w:ascii="Times New Roman" w:hAnsi="Times New Roman"/>
          <w:szCs w:val="21"/>
        </w:rPr>
        <w:t>Tilorone</w:t>
      </w:r>
      <w:proofErr w:type="spellEnd"/>
      <w:r w:rsidRPr="008026D8">
        <w:rPr>
          <w:rFonts w:ascii="Times New Roman" w:hAnsi="Times New Roman"/>
          <w:szCs w:val="21"/>
        </w:rPr>
        <w:t xml:space="preserve"> </w:t>
      </w:r>
      <w:proofErr w:type="spellStart"/>
      <w:r w:rsidRPr="008026D8">
        <w:rPr>
          <w:rFonts w:ascii="Times New Roman" w:hAnsi="Times New Roman"/>
          <w:szCs w:val="21"/>
        </w:rPr>
        <w:t>dihydrochloride</w:t>
      </w:r>
      <w:bookmarkEnd w:id="3"/>
      <w:proofErr w:type="spellEnd"/>
      <w:r w:rsidRPr="008026D8">
        <w:rPr>
          <w:rFonts w:ascii="Times New Roman" w:hAnsi="Times New Roman"/>
          <w:szCs w:val="21"/>
        </w:rPr>
        <w:t xml:space="preserve"> (≥ 99%) was purchased from </w:t>
      </w:r>
      <w:proofErr w:type="spellStart"/>
      <w:r w:rsidRPr="008026D8">
        <w:rPr>
          <w:rFonts w:ascii="Times New Roman" w:hAnsi="Times New Roman"/>
          <w:szCs w:val="21"/>
        </w:rPr>
        <w:t>Selleck</w:t>
      </w:r>
      <w:proofErr w:type="spellEnd"/>
      <w:r w:rsidRPr="008026D8">
        <w:rPr>
          <w:rFonts w:ascii="Times New Roman" w:hAnsi="Times New Roman"/>
          <w:szCs w:val="21"/>
        </w:rPr>
        <w:t xml:space="preserve"> and </w:t>
      </w:r>
      <w:r w:rsidRPr="008026D8">
        <w:rPr>
          <w:rFonts w:ascii="Times New Roman" w:hAnsi="Times New Roman" w:hint="eastAsia"/>
          <w:szCs w:val="21"/>
        </w:rPr>
        <w:t xml:space="preserve">was </w:t>
      </w:r>
      <w:r w:rsidRPr="008026D8">
        <w:rPr>
          <w:rFonts w:ascii="Times New Roman" w:hAnsi="Times New Roman"/>
          <w:szCs w:val="21"/>
        </w:rPr>
        <w:t xml:space="preserve">then stored in DMSO as a 100 </w:t>
      </w:r>
      <w:proofErr w:type="spellStart"/>
      <w:r w:rsidRPr="008026D8">
        <w:rPr>
          <w:rFonts w:ascii="Times New Roman" w:hAnsi="Times New Roman"/>
          <w:szCs w:val="21"/>
        </w:rPr>
        <w:t>m</w:t>
      </w:r>
      <w:r w:rsidRPr="008026D8">
        <w:rPr>
          <w:rFonts w:ascii="Times New Roman" w:hAnsi="Times New Roman" w:hint="eastAsia"/>
          <w:szCs w:val="21"/>
        </w:rPr>
        <w:t>mol</w:t>
      </w:r>
      <w:proofErr w:type="spellEnd"/>
      <w:r w:rsidRPr="008026D8">
        <w:rPr>
          <w:rFonts w:ascii="Times New Roman" w:hAnsi="Times New Roman" w:hint="eastAsia"/>
          <w:szCs w:val="21"/>
        </w:rPr>
        <w:t>/L</w:t>
      </w:r>
      <w:r w:rsidRPr="008026D8">
        <w:rPr>
          <w:rFonts w:ascii="Times New Roman" w:hAnsi="Times New Roman"/>
          <w:szCs w:val="21"/>
        </w:rPr>
        <w:t xml:space="preserve"> solution at </w:t>
      </w:r>
      <w:bookmarkStart w:id="4" w:name="OLE_LINK85"/>
      <w:bookmarkStart w:id="5" w:name="OLE_LINK88"/>
      <w:r w:rsidRPr="008026D8">
        <w:rPr>
          <w:rFonts w:ascii="Times New Roman" w:eastAsia="宋体" w:hAnsi="Times New Roman"/>
          <w:szCs w:val="21"/>
        </w:rPr>
        <w:t>−</w:t>
      </w:r>
      <w:bookmarkEnd w:id="4"/>
      <w:bookmarkEnd w:id="5"/>
      <w:r w:rsidRPr="008026D8">
        <w:rPr>
          <w:rFonts w:ascii="Times New Roman" w:hAnsi="Times New Roman"/>
          <w:szCs w:val="21"/>
        </w:rPr>
        <w:t xml:space="preserve">20 °C. </w:t>
      </w:r>
      <w:bookmarkStart w:id="6" w:name="_Hlk74130580"/>
      <w:r w:rsidRPr="008026D8">
        <w:rPr>
          <w:rFonts w:ascii="Times New Roman" w:hAnsi="Times New Roman"/>
          <w:szCs w:val="21"/>
        </w:rPr>
        <w:t>Rabbit anti-SFTSV HB29 polyclonal antibody</w:t>
      </w:r>
      <w:bookmarkEnd w:id="6"/>
      <w:r w:rsidRPr="008026D8">
        <w:rPr>
          <w:rFonts w:ascii="Times New Roman" w:hAnsi="Times New Roman"/>
          <w:szCs w:val="21"/>
        </w:rPr>
        <w:t xml:space="preserve"> was purchased from </w:t>
      </w:r>
      <w:proofErr w:type="spellStart"/>
      <w:r w:rsidRPr="008026D8">
        <w:rPr>
          <w:rFonts w:ascii="Times New Roman" w:hAnsi="Times New Roman"/>
          <w:szCs w:val="21"/>
        </w:rPr>
        <w:t>Abnova</w:t>
      </w:r>
      <w:proofErr w:type="spellEnd"/>
      <w:r w:rsidRPr="008026D8">
        <w:rPr>
          <w:rFonts w:ascii="Times New Roman" w:hAnsi="Times New Roman"/>
          <w:szCs w:val="21"/>
        </w:rPr>
        <w:t xml:space="preserve"> (PAB27171, Taipei, China). Alexa Fluor™ 488 donkey anti-rabbit IgG (H+L) (A21206, Rockford, USA) and Hoechst 33342 Fluorescent Stain Solution (H21492, Rockford, USA) w</w:t>
      </w:r>
      <w:r w:rsidRPr="008026D8">
        <w:rPr>
          <w:rFonts w:ascii="Times New Roman" w:hAnsi="Times New Roman" w:hint="eastAsia"/>
          <w:szCs w:val="21"/>
        </w:rPr>
        <w:t>ere</w:t>
      </w:r>
      <w:r w:rsidRPr="008026D8">
        <w:rPr>
          <w:rFonts w:ascii="Times New Roman" w:hAnsi="Times New Roman"/>
          <w:szCs w:val="21"/>
        </w:rPr>
        <w:t xml:space="preserve"> obtained from Invitrogen by </w:t>
      </w:r>
      <w:proofErr w:type="spellStart"/>
      <w:r w:rsidRPr="008026D8">
        <w:rPr>
          <w:rFonts w:ascii="Times New Roman" w:hAnsi="Times New Roman"/>
          <w:szCs w:val="21"/>
        </w:rPr>
        <w:t>Thermo</w:t>
      </w:r>
      <w:proofErr w:type="spellEnd"/>
      <w:r w:rsidRPr="008026D8">
        <w:rPr>
          <w:rFonts w:ascii="Times New Roman" w:hAnsi="Times New Roman"/>
          <w:szCs w:val="21"/>
        </w:rPr>
        <w:t xml:space="preserve"> Fisher Scientific (USA).</w:t>
      </w: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hint="eastAsia"/>
          <w:b/>
          <w:bCs/>
          <w:color w:val="000000"/>
          <w:szCs w:val="21"/>
        </w:rPr>
        <w:t>C</w:t>
      </w:r>
      <w:r w:rsidRPr="008026D8">
        <w:rPr>
          <w:rFonts w:ascii="Times New Roman" w:hAnsi="Times New Roman"/>
          <w:b/>
          <w:bCs/>
          <w:color w:val="000000"/>
          <w:szCs w:val="21"/>
        </w:rPr>
        <w:t>PE-</w:t>
      </w:r>
      <w:r w:rsidRPr="008026D8">
        <w:rPr>
          <w:rFonts w:ascii="Times New Roman" w:hAnsi="Times New Roman" w:hint="eastAsia"/>
          <w:b/>
          <w:bCs/>
          <w:color w:val="000000"/>
          <w:szCs w:val="21"/>
        </w:rPr>
        <w:t>based</w:t>
      </w:r>
      <w:r w:rsidRPr="008026D8">
        <w:rPr>
          <w:rFonts w:ascii="Times New Roman" w:hAnsi="Times New Roman"/>
          <w:b/>
          <w:bCs/>
          <w:color w:val="000000"/>
          <w:szCs w:val="21"/>
        </w:rPr>
        <w:t xml:space="preserve"> H</w:t>
      </w:r>
      <w:r w:rsidRPr="008026D8">
        <w:rPr>
          <w:rFonts w:ascii="Times New Roman" w:hAnsi="Times New Roman" w:hint="eastAsia"/>
          <w:b/>
          <w:bCs/>
          <w:color w:val="000000"/>
          <w:szCs w:val="21"/>
        </w:rPr>
        <w:t>igh-throughput</w:t>
      </w:r>
      <w:r w:rsidRPr="008026D8">
        <w:rPr>
          <w:rFonts w:ascii="Times New Roman" w:hAnsi="Times New Roman"/>
          <w:b/>
          <w:bCs/>
          <w:color w:val="000000"/>
          <w:szCs w:val="21"/>
        </w:rPr>
        <w:t xml:space="preserve"> S</w:t>
      </w:r>
      <w:r w:rsidRPr="008026D8">
        <w:rPr>
          <w:rFonts w:ascii="Times New Roman" w:hAnsi="Times New Roman" w:hint="eastAsia"/>
          <w:b/>
          <w:bCs/>
          <w:color w:val="000000"/>
          <w:szCs w:val="21"/>
        </w:rPr>
        <w:t>creening</w:t>
      </w:r>
      <w:r w:rsidRPr="008026D8">
        <w:rPr>
          <w:rFonts w:ascii="Times New Roman" w:hAnsi="Times New Roman"/>
          <w:b/>
          <w:bCs/>
          <w:color w:val="000000"/>
          <w:szCs w:val="21"/>
        </w:rPr>
        <w:t xml:space="preserve"> </w:t>
      </w:r>
      <w:r w:rsidRPr="008026D8">
        <w:rPr>
          <w:rFonts w:ascii="Times New Roman" w:hAnsi="Times New Roman" w:hint="eastAsia"/>
          <w:b/>
          <w:bCs/>
          <w:color w:val="000000"/>
          <w:szCs w:val="21"/>
        </w:rPr>
        <w:t>of</w:t>
      </w:r>
      <w:r w:rsidRPr="008026D8">
        <w:rPr>
          <w:rFonts w:ascii="Times New Roman" w:hAnsi="Times New Roman"/>
          <w:b/>
          <w:bCs/>
          <w:color w:val="000000"/>
          <w:szCs w:val="21"/>
        </w:rPr>
        <w:t xml:space="preserve"> FDA-</w:t>
      </w:r>
      <w:r w:rsidRPr="008026D8">
        <w:rPr>
          <w:rFonts w:ascii="Times New Roman" w:hAnsi="Times New Roman" w:hint="eastAsia"/>
          <w:b/>
          <w:bCs/>
          <w:color w:val="000000"/>
          <w:szCs w:val="21"/>
        </w:rPr>
        <w:t>approved</w:t>
      </w:r>
      <w:r w:rsidRPr="008026D8">
        <w:rPr>
          <w:rFonts w:ascii="Times New Roman" w:hAnsi="Times New Roman"/>
          <w:b/>
          <w:bCs/>
          <w:color w:val="000000"/>
          <w:szCs w:val="21"/>
        </w:rPr>
        <w:t xml:space="preserve"> </w:t>
      </w:r>
      <w:r w:rsidRPr="008026D8">
        <w:rPr>
          <w:rFonts w:ascii="Times New Roman" w:hAnsi="Times New Roman" w:hint="eastAsia"/>
          <w:b/>
          <w:bCs/>
          <w:color w:val="000000"/>
          <w:szCs w:val="21"/>
        </w:rPr>
        <w:t>library</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szCs w:val="21"/>
        </w:rPr>
        <w:t>Huh</w:t>
      </w:r>
      <w:r w:rsidRPr="008026D8">
        <w:rPr>
          <w:rFonts w:ascii="Times New Roman" w:hAnsi="Times New Roman"/>
          <w:color w:val="000000"/>
          <w:szCs w:val="21"/>
        </w:rPr>
        <w:t xml:space="preserve">7 cells </w:t>
      </w:r>
      <w:r w:rsidRPr="008026D8">
        <w:rPr>
          <w:rFonts w:ascii="Times New Roman" w:hAnsi="Times New Roman" w:hint="eastAsia"/>
          <w:color w:val="000000"/>
          <w:szCs w:val="21"/>
        </w:rPr>
        <w:t>were</w:t>
      </w:r>
      <w:r w:rsidRPr="008026D8">
        <w:rPr>
          <w:rFonts w:ascii="Times New Roman" w:hAnsi="Times New Roman"/>
          <w:color w:val="000000"/>
          <w:szCs w:val="21"/>
        </w:rPr>
        <w:t xml:space="preserve"> </w:t>
      </w:r>
      <w:r w:rsidRPr="008026D8">
        <w:rPr>
          <w:rFonts w:ascii="Times New Roman" w:hAnsi="Times New Roman" w:hint="eastAsia"/>
          <w:color w:val="000000"/>
          <w:szCs w:val="21"/>
        </w:rPr>
        <w:t>seed</w:t>
      </w:r>
      <w:r w:rsidRPr="008026D8">
        <w:rPr>
          <w:rFonts w:ascii="Times New Roman" w:hAnsi="Times New Roman"/>
          <w:color w:val="000000"/>
          <w:szCs w:val="21"/>
        </w:rPr>
        <w:t>ed in</w:t>
      </w:r>
      <w:r w:rsidRPr="008026D8">
        <w:rPr>
          <w:rFonts w:ascii="Times New Roman" w:hAnsi="Times New Roman" w:hint="eastAsia"/>
          <w:color w:val="000000"/>
          <w:szCs w:val="21"/>
        </w:rPr>
        <w:t>to</w:t>
      </w:r>
      <w:r w:rsidRPr="008026D8">
        <w:rPr>
          <w:rFonts w:ascii="Times New Roman" w:hAnsi="Times New Roman"/>
          <w:color w:val="000000"/>
          <w:szCs w:val="21"/>
        </w:rPr>
        <w:t xml:space="preserve"> 96-well plates </w:t>
      </w:r>
      <w:r w:rsidRPr="008026D8">
        <w:rPr>
          <w:rFonts w:ascii="Times New Roman" w:hAnsi="Times New Roman" w:hint="eastAsia"/>
          <w:color w:val="000000"/>
          <w:szCs w:val="21"/>
        </w:rPr>
        <w:t>at</w:t>
      </w:r>
      <w:r w:rsidRPr="008026D8">
        <w:rPr>
          <w:rFonts w:ascii="Times New Roman" w:hAnsi="Times New Roman"/>
          <w:color w:val="000000"/>
          <w:szCs w:val="21"/>
        </w:rPr>
        <w:t xml:space="preserve"> 5000 </w:t>
      </w:r>
      <w:r w:rsidRPr="008026D8">
        <w:rPr>
          <w:rFonts w:ascii="Times New Roman" w:hAnsi="Times New Roman" w:hint="eastAsia"/>
          <w:color w:val="000000"/>
          <w:szCs w:val="21"/>
        </w:rPr>
        <w:t>cells</w:t>
      </w:r>
      <w:r w:rsidRPr="008026D8">
        <w:rPr>
          <w:rFonts w:ascii="Times New Roman" w:hAnsi="Times New Roman"/>
          <w:color w:val="000000"/>
          <w:szCs w:val="21"/>
        </w:rPr>
        <w:t>/</w:t>
      </w:r>
      <w:r w:rsidRPr="008026D8">
        <w:rPr>
          <w:rFonts w:ascii="Times New Roman" w:hAnsi="Times New Roman" w:hint="eastAsia"/>
          <w:color w:val="000000"/>
          <w:szCs w:val="21"/>
        </w:rPr>
        <w:t>well</w:t>
      </w:r>
      <w:r w:rsidRPr="008026D8">
        <w:rPr>
          <w:rFonts w:ascii="Times New Roman" w:hAnsi="Times New Roman"/>
          <w:color w:val="000000"/>
          <w:szCs w:val="21"/>
        </w:rPr>
        <w:t xml:space="preserve"> and cultured overnight. Then, cells were infected with 100 TCID</w:t>
      </w:r>
      <w:r w:rsidRPr="008026D8">
        <w:rPr>
          <w:rFonts w:ascii="Times New Roman" w:hAnsi="Times New Roman"/>
          <w:color w:val="000000"/>
          <w:szCs w:val="21"/>
          <w:vertAlign w:val="subscript"/>
        </w:rPr>
        <w:t>50</w:t>
      </w:r>
      <w:r w:rsidRPr="008026D8">
        <w:rPr>
          <w:rFonts w:ascii="Times New Roman" w:hAnsi="Times New Roman"/>
          <w:color w:val="000000"/>
          <w:szCs w:val="21"/>
        </w:rPr>
        <w:t xml:space="preserve"> of SFTSV in the presence of 3 </w:t>
      </w:r>
      <w:proofErr w:type="spellStart"/>
      <w:r w:rsidRPr="008026D8">
        <w:rPr>
          <w:rFonts w:ascii="Times New Roman" w:hAnsi="Times New Roman"/>
          <w:color w:val="000000"/>
          <w:szCs w:val="21"/>
        </w:rPr>
        <w:t>μmol</w:t>
      </w:r>
      <w:proofErr w:type="spellEnd"/>
      <w:r w:rsidRPr="008026D8">
        <w:rPr>
          <w:rFonts w:ascii="Times New Roman" w:hAnsi="Times New Roman"/>
          <w:color w:val="000000"/>
          <w:szCs w:val="21"/>
        </w:rPr>
        <w:t xml:space="preserve">/L </w:t>
      </w:r>
      <w:r w:rsidRPr="008026D8">
        <w:rPr>
          <w:rFonts w:ascii="Times New Roman" w:hAnsi="Times New Roman" w:hint="eastAsia"/>
          <w:color w:val="000000"/>
          <w:szCs w:val="21"/>
        </w:rPr>
        <w:t>indicated</w:t>
      </w:r>
      <w:r w:rsidRPr="008026D8">
        <w:rPr>
          <w:rFonts w:ascii="Times New Roman" w:hAnsi="Times New Roman"/>
          <w:color w:val="000000"/>
          <w:szCs w:val="21"/>
        </w:rPr>
        <w:t xml:space="preserve"> </w:t>
      </w:r>
      <w:r w:rsidRPr="008026D8">
        <w:rPr>
          <w:rFonts w:ascii="Times New Roman" w:hAnsi="Times New Roman" w:hint="eastAsia"/>
          <w:color w:val="000000"/>
          <w:szCs w:val="21"/>
        </w:rPr>
        <w:t>drugs</w:t>
      </w:r>
      <w:r w:rsidRPr="008026D8">
        <w:rPr>
          <w:rFonts w:ascii="Times New Roman" w:hAnsi="Times New Roman"/>
          <w:color w:val="000000"/>
          <w:szCs w:val="21"/>
        </w:rPr>
        <w:t xml:space="preserve"> for 6 days. Antiviral activity based on cytopathogenic effect (CPE) inhibition assay was determined using </w:t>
      </w:r>
      <w:proofErr w:type="spellStart"/>
      <w:r w:rsidRPr="008026D8">
        <w:rPr>
          <w:rFonts w:ascii="Times New Roman" w:hAnsi="Times New Roman"/>
          <w:color w:val="000000"/>
          <w:szCs w:val="21"/>
        </w:rPr>
        <w:t>CellTiter-Glo</w:t>
      </w:r>
      <w:proofErr w:type="spellEnd"/>
      <w:r w:rsidRPr="008026D8">
        <w:rPr>
          <w:rFonts w:ascii="Times New Roman" w:hAnsi="Times New Roman"/>
          <w:color w:val="000000"/>
          <w:szCs w:val="21"/>
        </w:rPr>
        <w:t xml:space="preserve">® Luminescent Cell Viability Assay (G7573, </w:t>
      </w:r>
      <w:proofErr w:type="spellStart"/>
      <w:r w:rsidRPr="008026D8">
        <w:rPr>
          <w:rFonts w:ascii="Times New Roman" w:hAnsi="Times New Roman"/>
          <w:color w:val="000000"/>
          <w:szCs w:val="21"/>
        </w:rPr>
        <w:t>Promega</w:t>
      </w:r>
      <w:proofErr w:type="spellEnd"/>
      <w:r w:rsidRPr="008026D8">
        <w:rPr>
          <w:rFonts w:ascii="Times New Roman" w:hAnsi="Times New Roman"/>
          <w:color w:val="000000"/>
          <w:szCs w:val="21"/>
        </w:rPr>
        <w:t>, Madison, USA) kit following the manufacturer’s instructions</w:t>
      </w:r>
      <w:r w:rsidRPr="008026D8">
        <w:rPr>
          <w:rFonts w:ascii="Times New Roman" w:hAnsi="Times New Roman"/>
          <w:color w:val="000000"/>
          <w:szCs w:val="21"/>
          <w:vertAlign w:val="superscript"/>
        </w:rPr>
        <w:t xml:space="preserve"> </w:t>
      </w:r>
      <w:r w:rsidRPr="008026D8">
        <w:rPr>
          <w:rFonts w:ascii="Times New Roman" w:hAnsi="Times New Roman"/>
          <w:noProof/>
          <w:szCs w:val="21"/>
        </w:rPr>
        <w:t xml:space="preserve">(Tan </w:t>
      </w:r>
      <w:r w:rsidRPr="008026D8">
        <w:rPr>
          <w:rFonts w:ascii="Times New Roman" w:hAnsi="Times New Roman"/>
          <w:i/>
          <w:iCs/>
          <w:noProof/>
          <w:szCs w:val="21"/>
        </w:rPr>
        <w:t>et al</w:t>
      </w:r>
      <w:r w:rsidRPr="008026D8">
        <w:rPr>
          <w:rFonts w:ascii="Times New Roman" w:hAnsi="Times New Roman"/>
          <w:noProof/>
          <w:szCs w:val="21"/>
        </w:rPr>
        <w:t>. 2004)</w:t>
      </w:r>
      <w:r w:rsidRPr="008026D8">
        <w:rPr>
          <w:rFonts w:ascii="Times New Roman" w:hAnsi="Times New Roman"/>
          <w:color w:val="000000"/>
          <w:szCs w:val="21"/>
        </w:rPr>
        <w:t>.</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b/>
          <w:bCs/>
          <w:i/>
          <w:iCs/>
          <w:color w:val="000000"/>
          <w:szCs w:val="21"/>
        </w:rPr>
        <w:t>In Vitro</w:t>
      </w:r>
      <w:r w:rsidRPr="008026D8">
        <w:rPr>
          <w:rFonts w:ascii="Times New Roman" w:hAnsi="Times New Roman"/>
          <w:b/>
          <w:bCs/>
          <w:color w:val="000000"/>
          <w:szCs w:val="21"/>
        </w:rPr>
        <w:t xml:space="preserve"> anti-SFTSV </w:t>
      </w:r>
      <w:r w:rsidRPr="008026D8">
        <w:rPr>
          <w:rFonts w:ascii="Times New Roman" w:hAnsi="Times New Roman" w:hint="eastAsia"/>
          <w:b/>
          <w:bCs/>
          <w:color w:val="000000"/>
          <w:szCs w:val="21"/>
        </w:rPr>
        <w:t>a</w:t>
      </w:r>
      <w:r w:rsidRPr="008026D8">
        <w:rPr>
          <w:rFonts w:ascii="Times New Roman" w:hAnsi="Times New Roman"/>
          <w:b/>
          <w:bCs/>
          <w:color w:val="000000"/>
          <w:szCs w:val="21"/>
        </w:rPr>
        <w:t>ssay</w:t>
      </w:r>
    </w:p>
    <w:p w:rsidR="008026D8" w:rsidRPr="008026D8" w:rsidRDefault="008026D8" w:rsidP="008026D8">
      <w:pPr>
        <w:spacing w:line="360" w:lineRule="auto"/>
        <w:rPr>
          <w:rFonts w:ascii="Times New Roman" w:hAnsi="Times New Roman"/>
          <w:color w:val="000000"/>
          <w:szCs w:val="21"/>
        </w:rPr>
      </w:pPr>
      <w:bookmarkStart w:id="7" w:name="_Hlk18850234"/>
      <w:r w:rsidRPr="008026D8">
        <w:rPr>
          <w:rFonts w:ascii="Times New Roman" w:hAnsi="Times New Roman"/>
          <w:szCs w:val="21"/>
        </w:rPr>
        <w:lastRenderedPageBreak/>
        <w:t>Confluent Huh</w:t>
      </w:r>
      <w:r w:rsidRPr="008026D8">
        <w:rPr>
          <w:rFonts w:ascii="Times New Roman" w:hAnsi="Times New Roman"/>
          <w:color w:val="000000"/>
          <w:szCs w:val="21"/>
        </w:rPr>
        <w:t>7 cells cultured in 96-well plates were infected with 100 TCID</w:t>
      </w:r>
      <w:r w:rsidRPr="008026D8">
        <w:rPr>
          <w:rFonts w:ascii="Times New Roman" w:hAnsi="Times New Roman"/>
          <w:color w:val="000000"/>
          <w:szCs w:val="21"/>
          <w:vertAlign w:val="subscript"/>
        </w:rPr>
        <w:t>50</w:t>
      </w:r>
      <w:r w:rsidRPr="008026D8">
        <w:rPr>
          <w:rFonts w:ascii="Times New Roman" w:hAnsi="Times New Roman"/>
          <w:color w:val="000000"/>
          <w:szCs w:val="21"/>
        </w:rPr>
        <w:t xml:space="preserve"> of </w:t>
      </w:r>
      <w:bookmarkEnd w:id="7"/>
      <w:r w:rsidRPr="008026D8">
        <w:rPr>
          <w:rFonts w:ascii="Times New Roman" w:hAnsi="Times New Roman"/>
          <w:color w:val="000000"/>
          <w:szCs w:val="21"/>
        </w:rPr>
        <w:t xml:space="preserve">SFTSV in the presence of gradient dilutions of </w:t>
      </w:r>
      <w:bookmarkStart w:id="8" w:name="_Hlk74136115"/>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w:t>
      </w:r>
      <w:bookmarkEnd w:id="8"/>
      <w:r w:rsidRPr="008026D8">
        <w:rPr>
          <w:rFonts w:ascii="Times New Roman" w:hAnsi="Times New Roman"/>
          <w:color w:val="000000"/>
          <w:szCs w:val="21"/>
        </w:rPr>
        <w:t xml:space="preserve">for 6 days. </w:t>
      </w:r>
      <w:bookmarkStart w:id="9" w:name="_Hlk84630749"/>
      <w:r w:rsidRPr="008026D8">
        <w:rPr>
          <w:rFonts w:ascii="Times New Roman" w:hAnsi="Times New Roman"/>
          <w:color w:val="000000"/>
          <w:szCs w:val="21"/>
        </w:rPr>
        <w:t>T</w:t>
      </w:r>
      <w:r w:rsidRPr="008026D8">
        <w:rPr>
          <w:rFonts w:ascii="Times New Roman" w:hAnsi="Times New Roman" w:hint="eastAsia"/>
          <w:color w:val="000000"/>
          <w:szCs w:val="21"/>
        </w:rPr>
        <w:t>he</w:t>
      </w:r>
      <w:r w:rsidRPr="008026D8">
        <w:rPr>
          <w:rFonts w:ascii="Times New Roman" w:hAnsi="Times New Roman"/>
          <w:color w:val="000000"/>
          <w:szCs w:val="21"/>
        </w:rPr>
        <w:t xml:space="preserve"> </w:t>
      </w:r>
      <w:r w:rsidRPr="008026D8">
        <w:rPr>
          <w:rFonts w:ascii="Times New Roman" w:hAnsi="Times New Roman" w:hint="eastAsia"/>
          <w:color w:val="000000"/>
          <w:szCs w:val="21"/>
        </w:rPr>
        <w:t>anti-SFTSV</w:t>
      </w:r>
      <w:r w:rsidRPr="008026D8">
        <w:rPr>
          <w:rFonts w:ascii="Times New Roman" w:hAnsi="Times New Roman"/>
          <w:color w:val="000000"/>
          <w:szCs w:val="21"/>
        </w:rPr>
        <w:t xml:space="preserve"> </w:t>
      </w:r>
      <w:r w:rsidRPr="008026D8">
        <w:rPr>
          <w:rFonts w:ascii="Times New Roman" w:hAnsi="Times New Roman" w:hint="eastAsia"/>
          <w:color w:val="000000"/>
          <w:szCs w:val="21"/>
        </w:rPr>
        <w:t>activity</w:t>
      </w:r>
      <w:r w:rsidRPr="008026D8">
        <w:rPr>
          <w:rFonts w:ascii="Times New Roman" w:hAnsi="Times New Roman"/>
          <w:color w:val="000000"/>
          <w:szCs w:val="21"/>
        </w:rPr>
        <w:t xml:space="preserve"> </w:t>
      </w:r>
      <w:r w:rsidRPr="008026D8">
        <w:rPr>
          <w:rFonts w:ascii="Times New Roman" w:hAnsi="Times New Roman" w:hint="eastAsia"/>
          <w:color w:val="000000"/>
          <w:szCs w:val="21"/>
        </w:rPr>
        <w:t>of</w:t>
      </w:r>
      <w:r w:rsidRPr="008026D8">
        <w:rPr>
          <w:rFonts w:ascii="Times New Roman" w:hAnsi="Times New Roman"/>
          <w:color w:val="000000"/>
          <w:szCs w:val="21"/>
        </w:rPr>
        <w:t xml:space="preserve"> </w:t>
      </w:r>
      <w:proofErr w:type="spellStart"/>
      <w:r w:rsidRPr="008026D8">
        <w:rPr>
          <w:rFonts w:ascii="Times New Roman" w:hAnsi="Times New Roman" w:hint="eastAsia"/>
          <w:color w:val="000000"/>
          <w:szCs w:val="21"/>
        </w:rPr>
        <w:t>tilorone</w:t>
      </w:r>
      <w:proofErr w:type="spellEnd"/>
      <w:r w:rsidRPr="008026D8">
        <w:rPr>
          <w:rFonts w:ascii="Times New Roman" w:hAnsi="Times New Roman"/>
          <w:color w:val="000000"/>
          <w:szCs w:val="21"/>
        </w:rPr>
        <w:t xml:space="preserve"> </w:t>
      </w:r>
      <w:r w:rsidRPr="008026D8">
        <w:rPr>
          <w:rFonts w:ascii="Times New Roman" w:hAnsi="Times New Roman" w:hint="eastAsia"/>
          <w:color w:val="000000"/>
          <w:szCs w:val="21"/>
        </w:rPr>
        <w:t>was</w:t>
      </w:r>
      <w:r w:rsidRPr="008026D8">
        <w:rPr>
          <w:rFonts w:ascii="Times New Roman" w:hAnsi="Times New Roman"/>
          <w:color w:val="000000"/>
          <w:szCs w:val="21"/>
        </w:rPr>
        <w:t xml:space="preserve"> evaluated </w:t>
      </w:r>
      <w:r w:rsidRPr="008026D8">
        <w:rPr>
          <w:rFonts w:ascii="Times New Roman" w:hAnsi="Times New Roman" w:hint="eastAsia"/>
          <w:color w:val="000000"/>
          <w:szCs w:val="21"/>
        </w:rPr>
        <w:t>as</w:t>
      </w:r>
      <w:r w:rsidRPr="008026D8">
        <w:rPr>
          <w:rFonts w:ascii="Times New Roman" w:hAnsi="Times New Roman"/>
          <w:color w:val="000000"/>
          <w:szCs w:val="21"/>
        </w:rPr>
        <w:t xml:space="preserve"> </w:t>
      </w:r>
      <w:r w:rsidRPr="008026D8">
        <w:rPr>
          <w:rFonts w:ascii="Times New Roman" w:hAnsi="Times New Roman" w:hint="eastAsia"/>
          <w:color w:val="000000"/>
          <w:szCs w:val="21"/>
        </w:rPr>
        <w:t>described</w:t>
      </w:r>
      <w:r w:rsidRPr="008026D8">
        <w:rPr>
          <w:rFonts w:ascii="Times New Roman" w:hAnsi="Times New Roman"/>
          <w:color w:val="000000"/>
          <w:szCs w:val="21"/>
        </w:rPr>
        <w:t xml:space="preserve"> </w:t>
      </w:r>
      <w:r w:rsidRPr="008026D8">
        <w:rPr>
          <w:rFonts w:ascii="Times New Roman" w:hAnsi="Times New Roman" w:hint="eastAsia"/>
          <w:color w:val="000000"/>
          <w:szCs w:val="21"/>
        </w:rPr>
        <w:t>above.</w:t>
      </w:r>
    </w:p>
    <w:bookmarkEnd w:id="9"/>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 xml:space="preserve">Cytotoxicity </w:t>
      </w:r>
      <w:r w:rsidRPr="008026D8">
        <w:rPr>
          <w:rFonts w:ascii="Times New Roman" w:hAnsi="Times New Roman" w:hint="eastAsia"/>
          <w:b/>
          <w:bCs/>
          <w:color w:val="000000"/>
          <w:szCs w:val="21"/>
        </w:rPr>
        <w:t>a</w:t>
      </w:r>
      <w:r w:rsidRPr="008026D8">
        <w:rPr>
          <w:rFonts w:ascii="Times New Roman" w:hAnsi="Times New Roman"/>
          <w:b/>
          <w:bCs/>
          <w:color w:val="000000"/>
          <w:szCs w:val="21"/>
        </w:rPr>
        <w:t xml:space="preserve">ssay </w:t>
      </w:r>
    </w:p>
    <w:p w:rsidR="008026D8" w:rsidRPr="008026D8" w:rsidRDefault="008026D8" w:rsidP="008026D8">
      <w:pPr>
        <w:spacing w:line="360" w:lineRule="auto"/>
        <w:rPr>
          <w:rFonts w:ascii="Times New Roman" w:hAnsi="Times New Roman"/>
          <w:szCs w:val="21"/>
        </w:rPr>
      </w:pPr>
      <w:r w:rsidRPr="008026D8">
        <w:rPr>
          <w:rFonts w:ascii="Times New Roman" w:hAnsi="Times New Roman"/>
          <w:color w:val="000000"/>
          <w:szCs w:val="21"/>
        </w:rPr>
        <w:t xml:space="preserve">The cytotoxicity of </w:t>
      </w:r>
      <w:bookmarkStart w:id="10" w:name="_Hlk74130494"/>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w:t>
      </w:r>
      <w:bookmarkEnd w:id="10"/>
      <w:r w:rsidRPr="008026D8">
        <w:rPr>
          <w:rFonts w:ascii="Times New Roman" w:hAnsi="Times New Roman"/>
          <w:color w:val="000000"/>
          <w:szCs w:val="21"/>
        </w:rPr>
        <w:t xml:space="preserve">against Huh7 and Huh7.5 cells was evaluated using a </w:t>
      </w:r>
      <w:bookmarkStart w:id="11" w:name="_Hlk18778775"/>
      <w:proofErr w:type="spellStart"/>
      <w:r w:rsidRPr="008026D8">
        <w:rPr>
          <w:rFonts w:ascii="Times New Roman" w:hAnsi="Times New Roman"/>
          <w:color w:val="000000"/>
          <w:szCs w:val="21"/>
        </w:rPr>
        <w:t>CellTiter-Glo</w:t>
      </w:r>
      <w:proofErr w:type="spellEnd"/>
      <w:r w:rsidRPr="008026D8">
        <w:rPr>
          <w:rFonts w:ascii="Times New Roman" w:hAnsi="Times New Roman"/>
          <w:color w:val="000000"/>
          <w:szCs w:val="21"/>
          <w:vertAlign w:val="superscript"/>
        </w:rPr>
        <w:t>®</w:t>
      </w:r>
      <w:r w:rsidRPr="008026D8">
        <w:rPr>
          <w:rFonts w:ascii="Times New Roman" w:hAnsi="Times New Roman"/>
          <w:color w:val="000000"/>
          <w:szCs w:val="21"/>
        </w:rPr>
        <w:t xml:space="preserve"> Luminescent Cell Viability Assay (</w:t>
      </w:r>
      <w:proofErr w:type="spellStart"/>
      <w:r w:rsidRPr="008026D8">
        <w:rPr>
          <w:rFonts w:ascii="Times New Roman" w:hAnsi="Times New Roman"/>
          <w:color w:val="000000"/>
          <w:szCs w:val="21"/>
        </w:rPr>
        <w:t>Promega</w:t>
      </w:r>
      <w:proofErr w:type="spellEnd"/>
      <w:r w:rsidRPr="008026D8">
        <w:rPr>
          <w:rFonts w:ascii="Times New Roman" w:hAnsi="Times New Roman"/>
          <w:color w:val="000000"/>
          <w:szCs w:val="21"/>
        </w:rPr>
        <w:t xml:space="preserve">) kit </w:t>
      </w:r>
      <w:bookmarkStart w:id="12" w:name="_Hlk75621646"/>
      <w:r w:rsidRPr="008026D8">
        <w:rPr>
          <w:rFonts w:ascii="Times New Roman" w:hAnsi="Times New Roman"/>
          <w:color w:val="000000"/>
          <w:szCs w:val="21"/>
        </w:rPr>
        <w:t>following the manufacturer’s instructions.</w:t>
      </w:r>
      <w:bookmarkEnd w:id="11"/>
      <w:bookmarkEnd w:id="12"/>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Quantitative Real-Time PCR</w:t>
      </w:r>
      <w:r w:rsidRPr="008026D8">
        <w:rPr>
          <w:rFonts w:ascii="Times New Roman" w:hAnsi="Times New Roman" w:hint="eastAsia"/>
          <w:b/>
          <w:bCs/>
          <w:color w:val="000000"/>
          <w:szCs w:val="21"/>
        </w:rPr>
        <w:t xml:space="preserve"> (</w:t>
      </w:r>
      <w:proofErr w:type="spellStart"/>
      <w:r w:rsidRPr="008026D8">
        <w:rPr>
          <w:rFonts w:ascii="Times New Roman" w:hAnsi="Times New Roman" w:hint="eastAsia"/>
          <w:b/>
          <w:bCs/>
          <w:color w:val="000000"/>
          <w:szCs w:val="21"/>
        </w:rPr>
        <w:t>qRT</w:t>
      </w:r>
      <w:proofErr w:type="spellEnd"/>
      <w:r w:rsidRPr="008026D8">
        <w:rPr>
          <w:rFonts w:ascii="Times New Roman" w:hAnsi="Times New Roman" w:hint="eastAsia"/>
          <w:b/>
          <w:bCs/>
          <w:color w:val="000000"/>
          <w:szCs w:val="21"/>
        </w:rPr>
        <w:t>-PCR)</w:t>
      </w:r>
    </w:p>
    <w:p w:rsidR="008026D8" w:rsidRPr="008026D8" w:rsidRDefault="008026D8" w:rsidP="008026D8">
      <w:pPr>
        <w:spacing w:line="360" w:lineRule="auto"/>
        <w:rPr>
          <w:rFonts w:ascii="Times New Roman" w:hAnsi="Times New Roman"/>
          <w:color w:val="000000"/>
          <w:szCs w:val="21"/>
        </w:rPr>
      </w:pPr>
      <w:bookmarkStart w:id="13" w:name="_Hlk18855957"/>
      <w:r w:rsidRPr="008026D8">
        <w:rPr>
          <w:rFonts w:ascii="Times New Roman" w:hAnsi="Times New Roman"/>
          <w:color w:val="000000"/>
          <w:szCs w:val="21"/>
        </w:rPr>
        <w:t xml:space="preserve">Viral inhibition experiments were performed as previously described (Yang </w:t>
      </w:r>
      <w:r w:rsidRPr="008026D8">
        <w:rPr>
          <w:rFonts w:ascii="Times New Roman" w:hAnsi="Times New Roman"/>
          <w:i/>
          <w:iCs/>
          <w:color w:val="000000"/>
          <w:szCs w:val="21"/>
        </w:rPr>
        <w:t>et al</w:t>
      </w:r>
      <w:r w:rsidRPr="008026D8">
        <w:rPr>
          <w:rFonts w:ascii="Times New Roman" w:hAnsi="Times New Roman"/>
          <w:color w:val="000000"/>
          <w:szCs w:val="21"/>
        </w:rPr>
        <w:t>. 2020). In brief, Huh7 and Huh7.5 cells were seeded in 12-well plates and incubated overnight. SFTSV</w:t>
      </w:r>
      <w:r w:rsidRPr="008026D8">
        <w:rPr>
          <w:rFonts w:ascii="Times New Roman" w:hAnsi="Times New Roman"/>
          <w:szCs w:val="21"/>
        </w:rPr>
        <w:t>,</w:t>
      </w:r>
      <w:r w:rsidRPr="008026D8">
        <w:rPr>
          <w:rFonts w:ascii="Times New Roman" w:hAnsi="Times New Roman"/>
          <w:color w:val="000000"/>
          <w:szCs w:val="21"/>
        </w:rPr>
        <w:t xml:space="preserve"> gradient-diluted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and </w:t>
      </w:r>
      <w:proofErr w:type="spellStart"/>
      <w:r w:rsidRPr="008026D8">
        <w:rPr>
          <w:rFonts w:ascii="Times New Roman" w:hAnsi="Times New Roman"/>
          <w:color w:val="000000"/>
          <w:szCs w:val="21"/>
        </w:rPr>
        <w:t>raloxifene</w:t>
      </w:r>
      <w:proofErr w:type="spellEnd"/>
      <w:r w:rsidRPr="008026D8">
        <w:rPr>
          <w:rFonts w:ascii="Times New Roman" w:hAnsi="Times New Roman"/>
          <w:color w:val="000000"/>
          <w:szCs w:val="21"/>
        </w:rPr>
        <w:t xml:space="preserve"> were added and incubated for 48 h. And then, the supernatants were collected for subsequent virus titers determination. After the total cellular RNA was harvested, </w:t>
      </w:r>
      <w:bookmarkEnd w:id="13"/>
      <w:proofErr w:type="spellStart"/>
      <w:r w:rsidRPr="008026D8">
        <w:rPr>
          <w:rFonts w:ascii="Times New Roman" w:hAnsi="Times New Roman"/>
          <w:color w:val="000000"/>
          <w:szCs w:val="21"/>
        </w:rPr>
        <w:t>qRT</w:t>
      </w:r>
      <w:proofErr w:type="spellEnd"/>
      <w:r w:rsidRPr="008026D8">
        <w:rPr>
          <w:rFonts w:ascii="Times New Roman" w:hAnsi="Times New Roman"/>
          <w:color w:val="000000"/>
          <w:szCs w:val="21"/>
        </w:rPr>
        <w:t xml:space="preserve">-PCR was performed using One Step </w:t>
      </w:r>
      <w:proofErr w:type="spellStart"/>
      <w:r w:rsidRPr="008026D8">
        <w:rPr>
          <w:rFonts w:ascii="Times New Roman" w:hAnsi="Times New Roman"/>
          <w:color w:val="000000"/>
          <w:szCs w:val="21"/>
        </w:rPr>
        <w:t>PrimeScript</w:t>
      </w:r>
      <w:proofErr w:type="spellEnd"/>
      <w:r w:rsidRPr="008026D8">
        <w:rPr>
          <w:rFonts w:ascii="Times New Roman" w:hAnsi="Times New Roman"/>
          <w:color w:val="000000"/>
          <w:szCs w:val="21"/>
        </w:rPr>
        <w:t xml:space="preserve">™ RT-PCR Kit (RR064A, </w:t>
      </w:r>
      <w:proofErr w:type="spellStart"/>
      <w:r w:rsidRPr="008026D8">
        <w:rPr>
          <w:rFonts w:ascii="Times New Roman" w:hAnsi="Times New Roman"/>
          <w:color w:val="000000"/>
          <w:szCs w:val="21"/>
        </w:rPr>
        <w:t>TaKaRa</w:t>
      </w:r>
      <w:proofErr w:type="spellEnd"/>
      <w:r w:rsidRPr="008026D8">
        <w:rPr>
          <w:rFonts w:ascii="Times New Roman" w:hAnsi="Times New Roman"/>
          <w:color w:val="000000"/>
          <w:szCs w:val="21"/>
        </w:rPr>
        <w:t xml:space="preserve">, </w:t>
      </w:r>
      <w:proofErr w:type="gramStart"/>
      <w:r w:rsidRPr="008026D8">
        <w:rPr>
          <w:rFonts w:ascii="Times New Roman" w:hAnsi="Times New Roman"/>
          <w:color w:val="000000"/>
          <w:szCs w:val="21"/>
        </w:rPr>
        <w:t>S</w:t>
      </w:r>
      <w:r w:rsidRPr="008026D8">
        <w:rPr>
          <w:rFonts w:ascii="Times New Roman" w:hAnsi="Times New Roman" w:hint="eastAsia"/>
          <w:color w:val="000000"/>
          <w:szCs w:val="21"/>
        </w:rPr>
        <w:t>higa</w:t>
      </w:r>
      <w:proofErr w:type="gramEnd"/>
      <w:r w:rsidRPr="008026D8">
        <w:rPr>
          <w:rFonts w:ascii="Times New Roman" w:hAnsi="Times New Roman"/>
          <w:color w:val="000000"/>
          <w:szCs w:val="21"/>
        </w:rPr>
        <w:t xml:space="preserve">, Japan) according to the manufacturer’s instructions. The specific PCR primers set for SFTSV RNA detection were as follows: forward primer (5′-GGGTCCCTGAAGGAGTTGTAAA-3′), reverse primer (5′-TGCCTTCACCAAGACTATCAATGT-3′) and probe (5′-TTCTGTCTTGCTGGCTCCGCGC-3′). </w:t>
      </w:r>
      <w:bookmarkStart w:id="14" w:name="_Hlk85827810"/>
      <w:r w:rsidRPr="008026D8">
        <w:rPr>
          <w:rFonts w:ascii="Times New Roman" w:hAnsi="Times New Roman"/>
          <w:color w:val="000000"/>
          <w:szCs w:val="21"/>
        </w:rPr>
        <w:t>Virus RNA copy numbers were calculated</w:t>
      </w:r>
      <w:bookmarkEnd w:id="14"/>
      <w:r w:rsidRPr="008026D8">
        <w:rPr>
          <w:rFonts w:ascii="Times New Roman" w:hAnsi="Times New Roman"/>
          <w:color w:val="000000"/>
          <w:szCs w:val="21"/>
        </w:rPr>
        <w:t xml:space="preserve"> after </w:t>
      </w:r>
      <w:r w:rsidRPr="008026D8">
        <w:rPr>
          <w:rFonts w:ascii="Times New Roman" w:hAnsi="Times New Roman"/>
          <w:color w:val="000000"/>
          <w:szCs w:val="21"/>
          <w:shd w:val="clear" w:color="auto" w:fill="FFFFFF"/>
        </w:rPr>
        <w:t>comparison with a standard curve produced using serial tenfold dilutions of SFT</w:t>
      </w:r>
      <w:r w:rsidRPr="008026D8">
        <w:rPr>
          <w:rFonts w:ascii="Times New Roman" w:hAnsi="Times New Roman"/>
          <w:szCs w:val="21"/>
          <w:shd w:val="clear" w:color="auto" w:fill="FFFFFF"/>
        </w:rPr>
        <w:t>SV plasmid DNA</w:t>
      </w:r>
      <w:r w:rsidRPr="008026D8">
        <w:rPr>
          <w:rFonts w:ascii="Times New Roman" w:hAnsi="Times New Roman"/>
          <w:color w:val="000000"/>
          <w:szCs w:val="21"/>
          <w:shd w:val="clear" w:color="auto" w:fill="FFFFFF"/>
        </w:rPr>
        <w:t>.</w:t>
      </w:r>
    </w:p>
    <w:p w:rsidR="008026D8" w:rsidRPr="008026D8" w:rsidRDefault="008026D8" w:rsidP="008026D8">
      <w:pPr>
        <w:spacing w:line="360" w:lineRule="auto"/>
        <w:rPr>
          <w:rFonts w:ascii="Times New Roman" w:hAnsi="Times New Roman"/>
          <w:b/>
          <w:bCs/>
          <w:szCs w:val="21"/>
        </w:rPr>
      </w:pPr>
      <w:r w:rsidRPr="008026D8">
        <w:rPr>
          <w:rFonts w:ascii="Times New Roman" w:hAnsi="Times New Roman"/>
          <w:b/>
          <w:bCs/>
          <w:szCs w:val="21"/>
        </w:rPr>
        <w:t xml:space="preserve">Plaque </w:t>
      </w:r>
      <w:r w:rsidRPr="008026D8">
        <w:rPr>
          <w:rFonts w:ascii="Times New Roman" w:hAnsi="Times New Roman" w:hint="eastAsia"/>
          <w:b/>
          <w:bCs/>
          <w:szCs w:val="21"/>
        </w:rPr>
        <w:t>r</w:t>
      </w:r>
      <w:r w:rsidRPr="008026D8">
        <w:rPr>
          <w:rFonts w:ascii="Times New Roman" w:hAnsi="Times New Roman"/>
          <w:b/>
          <w:bCs/>
          <w:szCs w:val="21"/>
        </w:rPr>
        <w:t>eduction Assay</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color w:val="000000"/>
          <w:szCs w:val="21"/>
        </w:rPr>
        <w:t xml:space="preserve">Plaque reduction assay was performed as previously described </w:t>
      </w:r>
      <w:r w:rsidRPr="008026D8">
        <w:rPr>
          <w:rFonts w:ascii="Times New Roman" w:hAnsi="Times New Roman"/>
          <w:noProof/>
          <w:szCs w:val="21"/>
        </w:rPr>
        <w:t xml:space="preserve">(Yang </w:t>
      </w:r>
      <w:r w:rsidRPr="008026D8">
        <w:rPr>
          <w:rFonts w:ascii="Times New Roman" w:hAnsi="Times New Roman"/>
          <w:i/>
          <w:iCs/>
          <w:noProof/>
          <w:szCs w:val="21"/>
        </w:rPr>
        <w:t>et al</w:t>
      </w:r>
      <w:r w:rsidRPr="008026D8">
        <w:rPr>
          <w:rFonts w:ascii="Times New Roman" w:hAnsi="Times New Roman"/>
          <w:noProof/>
          <w:szCs w:val="21"/>
        </w:rPr>
        <w:t>. 2020)</w:t>
      </w:r>
      <w:r w:rsidRPr="008026D8">
        <w:rPr>
          <w:rFonts w:ascii="Times New Roman" w:hAnsi="Times New Roman"/>
          <w:color w:val="000000"/>
          <w:szCs w:val="21"/>
        </w:rPr>
        <w:t>. Briefly,</w:t>
      </w:r>
      <w:bookmarkStart w:id="15" w:name="_Hlk18855970"/>
      <w:r w:rsidRPr="008026D8">
        <w:rPr>
          <w:rFonts w:ascii="Times New Roman" w:hAnsi="Times New Roman"/>
          <w:color w:val="000000"/>
          <w:szCs w:val="21"/>
        </w:rPr>
        <w:t xml:space="preserve"> overnight incubated Huh7 cells in 12-well plates were infected with gradient diluted supernatant collected above for 2 h. After incubation, the cells were washed with PBS for </w:t>
      </w:r>
      <w:r w:rsidRPr="008026D8">
        <w:rPr>
          <w:rFonts w:ascii="Times New Roman" w:hAnsi="Times New Roman" w:hint="eastAsia"/>
          <w:color w:val="000000"/>
          <w:szCs w:val="21"/>
        </w:rPr>
        <w:t>three</w:t>
      </w:r>
      <w:r w:rsidRPr="008026D8">
        <w:rPr>
          <w:rFonts w:ascii="Times New Roman" w:hAnsi="Times New Roman"/>
          <w:color w:val="000000"/>
          <w:szCs w:val="21"/>
        </w:rPr>
        <w:t xml:space="preserve"> times and incubated in a DMEM media overlay containing 2% low-melting point agarose (</w:t>
      </w:r>
      <w:proofErr w:type="spellStart"/>
      <w:r w:rsidRPr="008026D8">
        <w:rPr>
          <w:rFonts w:ascii="Times New Roman" w:hAnsi="Times New Roman"/>
          <w:color w:val="000000"/>
          <w:szCs w:val="21"/>
        </w:rPr>
        <w:t>Promega</w:t>
      </w:r>
      <w:proofErr w:type="spellEnd"/>
      <w:r w:rsidRPr="008026D8">
        <w:rPr>
          <w:rFonts w:ascii="Times New Roman" w:hAnsi="Times New Roman"/>
          <w:color w:val="000000"/>
          <w:szCs w:val="21"/>
        </w:rPr>
        <w:t xml:space="preserve">). The inoculum was aspirated at 72 </w:t>
      </w:r>
      <w:proofErr w:type="spellStart"/>
      <w:r w:rsidRPr="008026D8">
        <w:rPr>
          <w:rFonts w:ascii="Times New Roman" w:hAnsi="Times New Roman"/>
          <w:color w:val="000000"/>
          <w:szCs w:val="21"/>
        </w:rPr>
        <w:t>hpi</w:t>
      </w:r>
      <w:proofErr w:type="spellEnd"/>
      <w:r w:rsidRPr="008026D8">
        <w:rPr>
          <w:rFonts w:ascii="Times New Roman" w:hAnsi="Times New Roman"/>
          <w:color w:val="000000"/>
          <w:szCs w:val="21"/>
        </w:rPr>
        <w:t xml:space="preserve">, and the cells were fixed and stained with 4% paraformaldehyde and 1% crystal violet dye solution. </w:t>
      </w:r>
      <w:bookmarkEnd w:id="15"/>
      <w:r w:rsidRPr="008026D8">
        <w:rPr>
          <w:rFonts w:ascii="Times New Roman" w:hAnsi="Times New Roman"/>
          <w:color w:val="000000"/>
          <w:szCs w:val="21"/>
        </w:rPr>
        <w:t>Plaque forming units (PFU) were counted by the average of three independent tests for each sample.</w:t>
      </w: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 xml:space="preserve">Immunofluorescence </w:t>
      </w:r>
      <w:r w:rsidRPr="008026D8">
        <w:rPr>
          <w:rFonts w:ascii="Times New Roman" w:hAnsi="Times New Roman" w:hint="eastAsia"/>
          <w:b/>
          <w:bCs/>
          <w:color w:val="000000"/>
          <w:szCs w:val="21"/>
        </w:rPr>
        <w:t>a</w:t>
      </w:r>
      <w:r w:rsidRPr="008026D8">
        <w:rPr>
          <w:rFonts w:ascii="Times New Roman" w:hAnsi="Times New Roman"/>
          <w:b/>
          <w:bCs/>
          <w:color w:val="000000"/>
          <w:szCs w:val="21"/>
        </w:rPr>
        <w:t>ssay</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color w:val="000000"/>
          <w:szCs w:val="21"/>
        </w:rPr>
        <w:t>Huh7 cells were inoculated overnight in 96-well black plates at 5</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10</w:t>
      </w:r>
      <w:r w:rsidRPr="008026D8">
        <w:rPr>
          <w:rFonts w:ascii="Times New Roman" w:hAnsi="Times New Roman"/>
          <w:color w:val="000000"/>
          <w:szCs w:val="21"/>
          <w:vertAlign w:val="superscript"/>
        </w:rPr>
        <w:t>3</w:t>
      </w:r>
      <w:r w:rsidRPr="008026D8">
        <w:rPr>
          <w:rFonts w:ascii="Times New Roman" w:hAnsi="Times New Roman"/>
          <w:color w:val="000000"/>
          <w:szCs w:val="21"/>
        </w:rPr>
        <w:t xml:space="preserve"> cells/well, and were infected with the SFTSV at a</w:t>
      </w:r>
      <w:r w:rsidRPr="008026D8">
        <w:rPr>
          <w:rFonts w:ascii="Times New Roman" w:hAnsi="Times New Roman" w:hint="eastAsia"/>
          <w:color w:val="000000"/>
          <w:szCs w:val="21"/>
        </w:rPr>
        <w:t>n</w:t>
      </w:r>
      <w:r w:rsidRPr="008026D8">
        <w:rPr>
          <w:rFonts w:ascii="Times New Roman" w:hAnsi="Times New Roman"/>
          <w:color w:val="000000"/>
          <w:szCs w:val="21"/>
        </w:rPr>
        <w:t xml:space="preserve"> MOI of 1, with or without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At 24 </w:t>
      </w:r>
      <w:proofErr w:type="spellStart"/>
      <w:r w:rsidRPr="008026D8">
        <w:rPr>
          <w:rFonts w:ascii="Times New Roman" w:hAnsi="Times New Roman"/>
          <w:color w:val="000000"/>
          <w:szCs w:val="21"/>
        </w:rPr>
        <w:t>hpi</w:t>
      </w:r>
      <w:proofErr w:type="spellEnd"/>
      <w:r w:rsidRPr="008026D8">
        <w:rPr>
          <w:rFonts w:ascii="Times New Roman" w:hAnsi="Times New Roman"/>
          <w:color w:val="000000"/>
          <w:szCs w:val="21"/>
        </w:rPr>
        <w:t xml:space="preserve">, cells were fixed with 4% paraformaldehyde at room temperature for 30 min and </w:t>
      </w:r>
      <w:proofErr w:type="spellStart"/>
      <w:r w:rsidRPr="008026D8">
        <w:rPr>
          <w:rFonts w:ascii="Times New Roman" w:hAnsi="Times New Roman"/>
          <w:color w:val="000000"/>
          <w:szCs w:val="21"/>
        </w:rPr>
        <w:t>permeabilized</w:t>
      </w:r>
      <w:proofErr w:type="spellEnd"/>
      <w:r w:rsidRPr="008026D8">
        <w:rPr>
          <w:rFonts w:ascii="Times New Roman" w:hAnsi="Times New Roman"/>
          <w:color w:val="000000"/>
          <w:szCs w:val="21"/>
        </w:rPr>
        <w:t xml:space="preserve"> with 0.25% Triton-X-100. Then, cells were blocked with 5% BSA and incubated with primary antibody (rabbit anti-</w:t>
      </w:r>
      <w:r w:rsidRPr="008026D8">
        <w:rPr>
          <w:rFonts w:ascii="Times New Roman" w:hAnsi="Times New Roman"/>
          <w:color w:val="000000"/>
          <w:szCs w:val="21"/>
        </w:rPr>
        <w:lastRenderedPageBreak/>
        <w:t>SFTSV HB29 polyclonal antibody) at 37°C for 1 h. And an aliquot of 1:500 diluted Alexa Fluor™ 488 donkey anti-rabbit IgG (H+L) were used as the second antibody. The cell nucleus was stained with Hoechst 33342 fluorescent stain for 30</w:t>
      </w:r>
      <w:r w:rsidRPr="008026D8">
        <w:rPr>
          <w:rFonts w:ascii="Times New Roman" w:hAnsi="Times New Roman" w:hint="eastAsia"/>
          <w:color w:val="000000"/>
          <w:szCs w:val="21"/>
        </w:rPr>
        <w:t xml:space="preserve"> </w:t>
      </w:r>
      <w:r w:rsidRPr="008026D8">
        <w:rPr>
          <w:rFonts w:ascii="Times New Roman" w:hAnsi="Times New Roman"/>
          <w:color w:val="000000"/>
          <w:szCs w:val="21"/>
        </w:rPr>
        <w:t>min at room temperature. Immunofluores</w:t>
      </w:r>
      <w:r w:rsidRPr="008026D8">
        <w:rPr>
          <w:rFonts w:ascii="Times New Roman" w:hAnsi="Times New Roman"/>
          <w:szCs w:val="21"/>
        </w:rPr>
        <w:t>cence was viewed and mounted with Leica Inverted microscope DMi8</w:t>
      </w:r>
      <w:r w:rsidRPr="008026D8">
        <w:rPr>
          <w:rFonts w:ascii="Times New Roman" w:hAnsi="Times New Roman"/>
          <w:color w:val="000000"/>
          <w:szCs w:val="21"/>
        </w:rPr>
        <w:t xml:space="preserve"> (Leica </w:t>
      </w:r>
      <w:proofErr w:type="spellStart"/>
      <w:r w:rsidRPr="008026D8">
        <w:rPr>
          <w:rFonts w:ascii="Times New Roman" w:hAnsi="Times New Roman"/>
          <w:color w:val="000000"/>
          <w:szCs w:val="21"/>
        </w:rPr>
        <w:t>Microsyetems</w:t>
      </w:r>
      <w:proofErr w:type="spellEnd"/>
      <w:r w:rsidRPr="008026D8">
        <w:rPr>
          <w:rFonts w:ascii="Times New Roman" w:hAnsi="Times New Roman"/>
          <w:color w:val="000000"/>
          <w:szCs w:val="21"/>
        </w:rPr>
        <w:t>, Germany).</w:t>
      </w: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 xml:space="preserve">Combinational effects of </w:t>
      </w:r>
      <w:bookmarkStart w:id="16" w:name="_Hlk75627528"/>
      <w:proofErr w:type="spellStart"/>
      <w:r w:rsidRPr="008026D8">
        <w:rPr>
          <w:rFonts w:ascii="Times New Roman" w:hAnsi="Times New Roman"/>
          <w:b/>
          <w:bCs/>
          <w:color w:val="000000"/>
          <w:szCs w:val="21"/>
        </w:rPr>
        <w:t>tilorone</w:t>
      </w:r>
      <w:proofErr w:type="spellEnd"/>
      <w:r w:rsidRPr="008026D8">
        <w:rPr>
          <w:rFonts w:ascii="Times New Roman" w:hAnsi="Times New Roman"/>
          <w:b/>
          <w:bCs/>
          <w:color w:val="000000"/>
          <w:szCs w:val="21"/>
        </w:rPr>
        <w:t xml:space="preserve"> and </w:t>
      </w:r>
      <w:proofErr w:type="spellStart"/>
      <w:r w:rsidRPr="008026D8">
        <w:rPr>
          <w:rFonts w:ascii="Times New Roman" w:hAnsi="Times New Roman"/>
          <w:b/>
          <w:bCs/>
          <w:color w:val="000000"/>
          <w:szCs w:val="21"/>
        </w:rPr>
        <w:t>favipiravir</w:t>
      </w:r>
      <w:proofErr w:type="spellEnd"/>
      <w:r w:rsidRPr="008026D8">
        <w:rPr>
          <w:rFonts w:ascii="Times New Roman" w:hAnsi="Times New Roman"/>
          <w:b/>
          <w:bCs/>
          <w:color w:val="000000"/>
          <w:szCs w:val="21"/>
        </w:rPr>
        <w:t xml:space="preserve"> </w:t>
      </w:r>
      <w:bookmarkEnd w:id="16"/>
      <w:r w:rsidRPr="008026D8">
        <w:rPr>
          <w:rFonts w:ascii="Times New Roman" w:hAnsi="Times New Roman"/>
          <w:b/>
          <w:bCs/>
          <w:i/>
          <w:iCs/>
          <w:color w:val="000000"/>
          <w:szCs w:val="21"/>
        </w:rPr>
        <w:t>in vitro</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color w:val="000000"/>
          <w:szCs w:val="21"/>
        </w:rPr>
        <w:t>Huh7 cells were seeded in 96-well plates at 5</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10</w:t>
      </w:r>
      <w:r w:rsidRPr="008026D8">
        <w:rPr>
          <w:rFonts w:ascii="Times New Roman" w:hAnsi="Times New Roman"/>
          <w:color w:val="000000"/>
          <w:szCs w:val="21"/>
          <w:vertAlign w:val="superscript"/>
        </w:rPr>
        <w:t>3</w:t>
      </w:r>
      <w:r w:rsidRPr="008026D8">
        <w:rPr>
          <w:rFonts w:ascii="Times New Roman" w:hAnsi="Times New Roman"/>
          <w:color w:val="000000"/>
          <w:szCs w:val="21"/>
        </w:rPr>
        <w:t xml:space="preserve"> cells/well. After 24 h, cells were infected with SFTSV at 100 TCID</w:t>
      </w:r>
      <w:r w:rsidRPr="008026D8">
        <w:rPr>
          <w:rFonts w:ascii="Times New Roman" w:hAnsi="Times New Roman"/>
          <w:color w:val="000000"/>
          <w:szCs w:val="21"/>
          <w:vertAlign w:val="subscript"/>
        </w:rPr>
        <w:t>50</w:t>
      </w:r>
      <w:r w:rsidRPr="008026D8">
        <w:rPr>
          <w:rFonts w:ascii="Times New Roman" w:hAnsi="Times New Roman"/>
          <w:color w:val="000000"/>
          <w:szCs w:val="21"/>
        </w:rPr>
        <w:t xml:space="preserve">, followed by the addition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and </w:t>
      </w:r>
      <w:proofErr w:type="spellStart"/>
      <w:r w:rsidRPr="008026D8">
        <w:rPr>
          <w:rFonts w:ascii="Times New Roman" w:hAnsi="Times New Roman"/>
          <w:color w:val="000000"/>
          <w:szCs w:val="21"/>
        </w:rPr>
        <w:t>favipiravir</w:t>
      </w:r>
      <w:proofErr w:type="spellEnd"/>
      <w:r w:rsidRPr="008026D8">
        <w:rPr>
          <w:rFonts w:ascii="Times New Roman" w:hAnsi="Times New Roman"/>
          <w:color w:val="000000"/>
          <w:szCs w:val="21"/>
        </w:rPr>
        <w:t xml:space="preserve"> in different dilutions (for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w:t>
      </w:r>
      <w:proofErr w:type="gramStart"/>
      <w:r w:rsidRPr="008026D8">
        <w:rPr>
          <w:rFonts w:ascii="Times New Roman" w:hAnsi="Times New Roman"/>
          <w:color w:val="000000"/>
          <w:szCs w:val="21"/>
        </w:rPr>
        <w:t xml:space="preserve">0.01 to 1.00 </w:t>
      </w:r>
      <w:bookmarkStart w:id="17" w:name="_Hlk75622649"/>
      <w:proofErr w:type="spellStart"/>
      <w:r w:rsidRPr="008026D8">
        <w:rPr>
          <w:rFonts w:ascii="Times New Roman" w:hAnsi="Times New Roman"/>
          <w:color w:val="000000"/>
          <w:szCs w:val="21"/>
        </w:rPr>
        <w:t>μ</w:t>
      </w:r>
      <w:bookmarkEnd w:id="17"/>
      <w:r w:rsidRPr="008026D8">
        <w:rPr>
          <w:rFonts w:ascii="Times New Roman" w:hAnsi="Times New Roman"/>
          <w:color w:val="000000"/>
          <w:szCs w:val="21"/>
        </w:rPr>
        <w:t>mol</w:t>
      </w:r>
      <w:proofErr w:type="spellEnd"/>
      <w:r w:rsidRPr="008026D8">
        <w:rPr>
          <w:rFonts w:ascii="Times New Roman" w:hAnsi="Times New Roman"/>
          <w:color w:val="000000"/>
          <w:szCs w:val="21"/>
        </w:rPr>
        <w:t>/L</w:t>
      </w:r>
      <w:proofErr w:type="gramEnd"/>
      <w:r w:rsidRPr="008026D8">
        <w:rPr>
          <w:rFonts w:ascii="Times New Roman" w:hAnsi="Times New Roman"/>
          <w:color w:val="000000"/>
          <w:szCs w:val="21"/>
        </w:rPr>
        <w:t xml:space="preserve">; for </w:t>
      </w:r>
      <w:proofErr w:type="spellStart"/>
      <w:r w:rsidRPr="008026D8">
        <w:rPr>
          <w:rFonts w:ascii="Times New Roman" w:hAnsi="Times New Roman"/>
          <w:color w:val="000000"/>
          <w:szCs w:val="21"/>
        </w:rPr>
        <w:t>favipiravir</w:t>
      </w:r>
      <w:proofErr w:type="spellEnd"/>
      <w:r w:rsidRPr="008026D8">
        <w:rPr>
          <w:rFonts w:ascii="Times New Roman" w:hAnsi="Times New Roman"/>
          <w:color w:val="000000"/>
          <w:szCs w:val="21"/>
        </w:rPr>
        <w:t xml:space="preserve">, 0.27 to 200 </w:t>
      </w:r>
      <w:proofErr w:type="spellStart"/>
      <w:r w:rsidRPr="008026D8">
        <w:rPr>
          <w:rFonts w:ascii="Times New Roman" w:hAnsi="Times New Roman"/>
          <w:color w:val="000000"/>
          <w:szCs w:val="21"/>
        </w:rPr>
        <w:t>μmol</w:t>
      </w:r>
      <w:proofErr w:type="spellEnd"/>
      <w:r w:rsidRPr="008026D8">
        <w:rPr>
          <w:rFonts w:ascii="Times New Roman" w:hAnsi="Times New Roman"/>
          <w:color w:val="000000"/>
          <w:szCs w:val="21"/>
        </w:rPr>
        <w:t>/L). After incubation for 6 days, the antiviral effect was</w:t>
      </w:r>
      <w:r w:rsidRPr="008026D8">
        <w:rPr>
          <w:rFonts w:ascii="Times New Roman" w:hAnsi="Times New Roman"/>
          <w:color w:val="FF0000"/>
          <w:szCs w:val="21"/>
        </w:rPr>
        <w:t xml:space="preserve"> </w:t>
      </w:r>
      <w:r w:rsidRPr="008026D8">
        <w:rPr>
          <w:rFonts w:ascii="Times New Roman" w:hAnsi="Times New Roman"/>
          <w:color w:val="000000"/>
          <w:szCs w:val="21"/>
        </w:rPr>
        <w:t xml:space="preserve">detected by </w:t>
      </w:r>
      <w:proofErr w:type="spellStart"/>
      <w:r w:rsidRPr="008026D8">
        <w:rPr>
          <w:rFonts w:ascii="Times New Roman" w:hAnsi="Times New Roman"/>
          <w:color w:val="000000"/>
          <w:szCs w:val="21"/>
        </w:rPr>
        <w:t>CellTiter-Glo</w:t>
      </w:r>
      <w:proofErr w:type="spellEnd"/>
      <w:r w:rsidRPr="008026D8">
        <w:rPr>
          <w:rFonts w:ascii="Times New Roman" w:hAnsi="Times New Roman"/>
          <w:color w:val="000000"/>
          <w:szCs w:val="21"/>
        </w:rPr>
        <w:t>® Luminescent Cell Viability Assay (</w:t>
      </w:r>
      <w:proofErr w:type="spellStart"/>
      <w:r w:rsidRPr="008026D8">
        <w:rPr>
          <w:rFonts w:ascii="Times New Roman" w:hAnsi="Times New Roman"/>
          <w:color w:val="000000"/>
          <w:szCs w:val="21"/>
        </w:rPr>
        <w:t>Promega</w:t>
      </w:r>
      <w:proofErr w:type="spellEnd"/>
      <w:r w:rsidRPr="008026D8">
        <w:rPr>
          <w:rFonts w:ascii="Times New Roman" w:hAnsi="Times New Roman"/>
          <w:color w:val="000000"/>
          <w:szCs w:val="21"/>
        </w:rPr>
        <w:t xml:space="preserve">) kit following the manufacturer’s instructions. Data were analyzed using </w:t>
      </w:r>
      <w:proofErr w:type="spellStart"/>
      <w:r w:rsidRPr="008026D8">
        <w:rPr>
          <w:rFonts w:ascii="Times New Roman" w:hAnsi="Times New Roman"/>
          <w:color w:val="000000"/>
          <w:szCs w:val="21"/>
        </w:rPr>
        <w:t>MacSynergy</w:t>
      </w:r>
      <w:proofErr w:type="spellEnd"/>
      <w:r w:rsidRPr="008026D8">
        <w:rPr>
          <w:rFonts w:ascii="Times New Roman" w:hAnsi="Times New Roman"/>
          <w:color w:val="000000"/>
          <w:szCs w:val="21"/>
        </w:rPr>
        <w:t xml:space="preserve"> II software </w:t>
      </w:r>
      <w:r w:rsidRPr="008026D8">
        <w:rPr>
          <w:rFonts w:ascii="Times New Roman" w:hAnsi="Times New Roman"/>
          <w:noProof/>
          <w:szCs w:val="21"/>
        </w:rPr>
        <w:t xml:space="preserve">(Prichard </w:t>
      </w:r>
      <w:r w:rsidRPr="008026D8">
        <w:rPr>
          <w:rFonts w:ascii="Times New Roman" w:hAnsi="Times New Roman"/>
          <w:i/>
          <w:iCs/>
          <w:noProof/>
          <w:szCs w:val="21"/>
        </w:rPr>
        <w:t>et al</w:t>
      </w:r>
      <w:r w:rsidRPr="008026D8">
        <w:rPr>
          <w:rFonts w:ascii="Times New Roman" w:hAnsi="Times New Roman"/>
          <w:noProof/>
          <w:szCs w:val="21"/>
        </w:rPr>
        <w:t>. 1990)</w:t>
      </w:r>
      <w:r w:rsidRPr="008026D8">
        <w:rPr>
          <w:rFonts w:ascii="Times New Roman" w:hAnsi="Times New Roman"/>
          <w:color w:val="000000"/>
          <w:szCs w:val="21"/>
        </w:rPr>
        <w:t>.</w:t>
      </w: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 xml:space="preserve">SFTSV </w:t>
      </w:r>
      <w:r w:rsidRPr="008026D8">
        <w:rPr>
          <w:rFonts w:ascii="Times New Roman" w:hAnsi="Times New Roman" w:hint="eastAsia"/>
          <w:b/>
          <w:bCs/>
          <w:color w:val="000000"/>
          <w:szCs w:val="21"/>
        </w:rPr>
        <w:t>i</w:t>
      </w:r>
      <w:r w:rsidRPr="008026D8">
        <w:rPr>
          <w:rFonts w:ascii="Times New Roman" w:hAnsi="Times New Roman"/>
          <w:b/>
          <w:bCs/>
          <w:color w:val="000000"/>
          <w:szCs w:val="21"/>
        </w:rPr>
        <w:t xml:space="preserve">nfection in </w:t>
      </w:r>
      <w:r w:rsidRPr="008026D8">
        <w:rPr>
          <w:rFonts w:ascii="Times New Roman" w:hAnsi="Times New Roman" w:hint="eastAsia"/>
          <w:b/>
          <w:bCs/>
          <w:color w:val="000000"/>
          <w:szCs w:val="21"/>
        </w:rPr>
        <w:t>m</w:t>
      </w:r>
      <w:r w:rsidRPr="008026D8">
        <w:rPr>
          <w:rFonts w:ascii="Times New Roman" w:hAnsi="Times New Roman"/>
          <w:b/>
          <w:bCs/>
          <w:color w:val="000000"/>
          <w:szCs w:val="21"/>
        </w:rPr>
        <w:t>ice</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color w:val="000000"/>
          <w:szCs w:val="21"/>
        </w:rPr>
        <w:t>6-week-old female BALB/c mice were intraperitoneally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 xml:space="preserve">.) treated with </w:t>
      </w:r>
      <w:bookmarkStart w:id="18" w:name="_Hlk74136703"/>
      <w:bookmarkStart w:id="19" w:name="_Hlk18867877"/>
      <w:proofErr w:type="spellStart"/>
      <w:r w:rsidRPr="008026D8">
        <w:rPr>
          <w:rFonts w:ascii="Times New Roman" w:hAnsi="Times New Roman"/>
          <w:color w:val="000000"/>
          <w:szCs w:val="21"/>
        </w:rPr>
        <w:t>tilorone</w:t>
      </w:r>
      <w:bookmarkEnd w:id="18"/>
      <w:proofErr w:type="spellEnd"/>
      <w:r w:rsidRPr="008026D8">
        <w:rPr>
          <w:rFonts w:ascii="Times New Roman" w:hAnsi="Times New Roman"/>
          <w:color w:val="000000"/>
          <w:szCs w:val="21"/>
        </w:rPr>
        <w:t xml:space="preserve"> (5 mg/kg, 10 mg/kg) or the vehicle</w:t>
      </w:r>
      <w:bookmarkEnd w:id="19"/>
      <w:r w:rsidRPr="008026D8">
        <w:rPr>
          <w:rFonts w:ascii="Times New Roman" w:hAnsi="Times New Roman"/>
          <w:color w:val="000000"/>
          <w:szCs w:val="21"/>
        </w:rPr>
        <w:t xml:space="preserve"> reagent 12 h prior subjected to SFTSV infection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 (5</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10</w:t>
      </w:r>
      <w:r w:rsidRPr="008026D8">
        <w:rPr>
          <w:rFonts w:ascii="Times New Roman" w:hAnsi="Times New Roman"/>
          <w:color w:val="000000"/>
          <w:szCs w:val="21"/>
          <w:vertAlign w:val="superscript"/>
        </w:rPr>
        <w:t>5</w:t>
      </w:r>
      <w:r w:rsidRPr="008026D8">
        <w:rPr>
          <w:rFonts w:ascii="Times New Roman" w:hAnsi="Times New Roman"/>
          <w:color w:val="000000"/>
          <w:szCs w:val="21"/>
        </w:rPr>
        <w:t xml:space="preserve"> PFU SFTSV). At the same time of infection,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and vehicle mice were administrated for the second time, and after 12 h, for the third time. At 24 </w:t>
      </w:r>
      <w:proofErr w:type="spellStart"/>
      <w:r w:rsidRPr="008026D8">
        <w:rPr>
          <w:rFonts w:ascii="Times New Roman" w:hAnsi="Times New Roman"/>
          <w:color w:val="000000"/>
          <w:szCs w:val="21"/>
        </w:rPr>
        <w:t>hpi</w:t>
      </w:r>
      <w:proofErr w:type="spellEnd"/>
      <w:r w:rsidRPr="008026D8">
        <w:rPr>
          <w:rFonts w:ascii="Times New Roman" w:hAnsi="Times New Roman"/>
          <w:color w:val="000000"/>
          <w:szCs w:val="21"/>
        </w:rPr>
        <w:t xml:space="preserve">, the viral burdens were determined by </w:t>
      </w:r>
      <w:proofErr w:type="spellStart"/>
      <w:r w:rsidRPr="008026D8">
        <w:rPr>
          <w:rFonts w:ascii="Times New Roman" w:hAnsi="Times New Roman"/>
          <w:color w:val="000000"/>
          <w:szCs w:val="21"/>
        </w:rPr>
        <w:t>qRT</w:t>
      </w:r>
      <w:proofErr w:type="spellEnd"/>
      <w:r w:rsidRPr="008026D8">
        <w:rPr>
          <w:rFonts w:ascii="Times New Roman" w:hAnsi="Times New Roman"/>
          <w:color w:val="000000"/>
          <w:szCs w:val="21"/>
        </w:rPr>
        <w:t>-PCR as described above.</w:t>
      </w:r>
    </w:p>
    <w:p w:rsidR="008026D8" w:rsidRPr="008026D8" w:rsidRDefault="008026D8" w:rsidP="008026D8">
      <w:pPr>
        <w:spacing w:line="360" w:lineRule="auto"/>
        <w:ind w:firstLineChars="200" w:firstLine="420"/>
        <w:rPr>
          <w:rFonts w:ascii="Times New Roman" w:hAnsi="Times New Roman"/>
          <w:color w:val="000000"/>
          <w:szCs w:val="21"/>
        </w:rPr>
      </w:pPr>
      <w:r w:rsidRPr="008026D8">
        <w:rPr>
          <w:rFonts w:ascii="Times New Roman" w:hAnsi="Times New Roman"/>
          <w:color w:val="000000"/>
          <w:szCs w:val="21"/>
        </w:rPr>
        <w:t>For mouse lethal protection experiments, 1-day-old ICR suckling mice were inoculated through intracranial (</w:t>
      </w:r>
      <w:proofErr w:type="spellStart"/>
      <w:r w:rsidRPr="008026D8">
        <w:rPr>
          <w:rFonts w:ascii="Times New Roman" w:hAnsi="Times New Roman"/>
          <w:color w:val="000000"/>
          <w:szCs w:val="21"/>
        </w:rPr>
        <w:t>i.c</w:t>
      </w:r>
      <w:proofErr w:type="spellEnd"/>
      <w:r w:rsidRPr="008026D8">
        <w:rPr>
          <w:rFonts w:ascii="Times New Roman" w:hAnsi="Times New Roman"/>
          <w:color w:val="000000"/>
          <w:szCs w:val="21"/>
        </w:rPr>
        <w:t>.) way with 5</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10</w:t>
      </w:r>
      <w:r w:rsidRPr="008026D8">
        <w:rPr>
          <w:rFonts w:ascii="Times New Roman" w:hAnsi="Times New Roman"/>
          <w:color w:val="000000"/>
          <w:szCs w:val="21"/>
          <w:vertAlign w:val="superscript"/>
        </w:rPr>
        <w:t>3</w:t>
      </w:r>
      <w:r w:rsidRPr="008026D8">
        <w:rPr>
          <w:rFonts w:ascii="Times New Roman" w:hAnsi="Times New Roman"/>
          <w:color w:val="000000"/>
          <w:szCs w:val="21"/>
        </w:rPr>
        <w:t xml:space="preserve"> PFU SFTSV. Meanwhile, mice in different groups were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 xml:space="preserve">administrated with different doses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(5 mg/kg, 10 mg/kg and 20 mg/kg) and vehicle reagent. The treatment was continued daily for </w:t>
      </w:r>
      <w:r w:rsidRPr="008026D8">
        <w:rPr>
          <w:rFonts w:ascii="Times New Roman" w:hAnsi="Times New Roman" w:hint="eastAsia"/>
          <w:color w:val="000000"/>
          <w:szCs w:val="21"/>
        </w:rPr>
        <w:t>seven</w:t>
      </w:r>
      <w:r w:rsidRPr="008026D8">
        <w:rPr>
          <w:rFonts w:ascii="Times New Roman" w:hAnsi="Times New Roman"/>
          <w:color w:val="000000"/>
          <w:szCs w:val="21"/>
        </w:rPr>
        <w:t xml:space="preserve"> days. The survival, disease signs and weight loss of suckling mice were monitored daily until 21 days post infection (dpi). And in the lethal infection model of A129 mice, </w:t>
      </w:r>
      <w:bookmarkStart w:id="20" w:name="_Hlk85456238"/>
      <w:r w:rsidRPr="008026D8">
        <w:rPr>
          <w:rFonts w:ascii="Times New Roman" w:hAnsi="Times New Roman"/>
          <w:color w:val="000000"/>
          <w:szCs w:val="21"/>
        </w:rPr>
        <w:t>6- to 8-week-old female A129 mice</w:t>
      </w:r>
      <w:bookmarkEnd w:id="20"/>
      <w:r w:rsidRPr="008026D8">
        <w:rPr>
          <w:rFonts w:ascii="Times New Roman" w:hAnsi="Times New Roman"/>
          <w:color w:val="000000"/>
          <w:szCs w:val="21"/>
        </w:rPr>
        <w:t xml:space="preserve"> were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 xml:space="preserve">. treated with gradient dosages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or vehicle 12 h prior to being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 xml:space="preserve">. infected with 10 PFU SFTSV.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treatment was continued daily for 7 days, and observations were sustained for up to 14 dpi. The survival rate was processed using the Log-rank (Mantel-Cox) test. </w:t>
      </w:r>
    </w:p>
    <w:p w:rsidR="008026D8" w:rsidRPr="008026D8" w:rsidRDefault="008026D8" w:rsidP="008026D8">
      <w:pPr>
        <w:spacing w:line="360" w:lineRule="auto"/>
        <w:ind w:firstLineChars="200" w:firstLine="420"/>
        <w:rPr>
          <w:rFonts w:ascii="Times New Roman" w:hAnsi="Times New Roman"/>
          <w:color w:val="000000"/>
          <w:szCs w:val="21"/>
        </w:rPr>
      </w:pPr>
      <w:r w:rsidRPr="008026D8">
        <w:rPr>
          <w:rFonts w:ascii="Times New Roman" w:hAnsi="Times New Roman"/>
          <w:color w:val="000000"/>
          <w:szCs w:val="21"/>
        </w:rPr>
        <w:t xml:space="preserve">For the prevention effect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1-day-old ICR suckling mice were pretreated with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(25 mg/kg, 50 mg/kg) or vehicle for </w:t>
      </w:r>
      <w:r w:rsidRPr="008026D8">
        <w:rPr>
          <w:rFonts w:ascii="Times New Roman" w:hAnsi="Times New Roman" w:hint="eastAsia"/>
          <w:color w:val="000000"/>
          <w:szCs w:val="21"/>
        </w:rPr>
        <w:t>three</w:t>
      </w:r>
      <w:r w:rsidRPr="008026D8">
        <w:rPr>
          <w:rFonts w:ascii="Times New Roman" w:hAnsi="Times New Roman"/>
          <w:color w:val="000000"/>
          <w:szCs w:val="21"/>
        </w:rPr>
        <w:t xml:space="preserve"> consecutive days prior to viral infection. Then, 5</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10</w:t>
      </w:r>
      <w:r w:rsidRPr="008026D8">
        <w:rPr>
          <w:rFonts w:ascii="Times New Roman" w:hAnsi="Times New Roman"/>
          <w:color w:val="000000"/>
          <w:szCs w:val="21"/>
          <w:vertAlign w:val="superscript"/>
        </w:rPr>
        <w:t>4</w:t>
      </w:r>
      <w:r w:rsidRPr="008026D8">
        <w:rPr>
          <w:rFonts w:ascii="Times New Roman" w:hAnsi="Times New Roman"/>
          <w:color w:val="000000"/>
          <w:szCs w:val="21"/>
        </w:rPr>
        <w:t xml:space="preserve"> PFU SFTSV was injected to each suckling ICR mice through intracranial (</w:t>
      </w:r>
      <w:proofErr w:type="spellStart"/>
      <w:r w:rsidRPr="008026D8">
        <w:rPr>
          <w:rFonts w:ascii="Times New Roman" w:hAnsi="Times New Roman"/>
          <w:color w:val="000000"/>
          <w:szCs w:val="21"/>
        </w:rPr>
        <w:t>i.c</w:t>
      </w:r>
      <w:proofErr w:type="spellEnd"/>
      <w:r w:rsidRPr="008026D8">
        <w:rPr>
          <w:rFonts w:ascii="Times New Roman" w:hAnsi="Times New Roman"/>
          <w:color w:val="000000"/>
          <w:szCs w:val="21"/>
        </w:rPr>
        <w:t xml:space="preserve">.) way with a volume of 25 </w:t>
      </w:r>
      <w:proofErr w:type="spellStart"/>
      <w:r w:rsidRPr="008026D8">
        <w:rPr>
          <w:rFonts w:ascii="Times New Roman" w:hAnsi="Times New Roman"/>
          <w:color w:val="000000"/>
          <w:szCs w:val="21"/>
        </w:rPr>
        <w:t>μ</w:t>
      </w:r>
      <w:r w:rsidRPr="008026D8">
        <w:rPr>
          <w:rFonts w:ascii="Times New Roman" w:hAnsi="Times New Roman" w:hint="eastAsia"/>
          <w:color w:val="000000"/>
          <w:szCs w:val="21"/>
        </w:rPr>
        <w:t>L</w:t>
      </w:r>
      <w:proofErr w:type="spellEnd"/>
      <w:r w:rsidRPr="008026D8">
        <w:rPr>
          <w:rFonts w:ascii="Times New Roman" w:hAnsi="Times New Roman"/>
          <w:color w:val="000000"/>
          <w:szCs w:val="21"/>
        </w:rPr>
        <w:t xml:space="preserve">. The experimental mice were observed daily for weight or morbidity until 21 dpi. </w:t>
      </w:r>
      <w:r w:rsidRPr="008026D8">
        <w:rPr>
          <w:rFonts w:ascii="Times New Roman" w:hAnsi="Times New Roman"/>
          <w:color w:val="000000"/>
          <w:szCs w:val="21"/>
        </w:rPr>
        <w:lastRenderedPageBreak/>
        <w:t>Brain samples from different treatments were sectioned and stained for pathological analysis.</w:t>
      </w: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 xml:space="preserve">Statistical </w:t>
      </w:r>
      <w:r w:rsidRPr="008026D8">
        <w:rPr>
          <w:rFonts w:ascii="Times New Roman" w:hAnsi="Times New Roman" w:hint="eastAsia"/>
          <w:b/>
          <w:bCs/>
          <w:color w:val="000000"/>
          <w:szCs w:val="21"/>
        </w:rPr>
        <w:t>a</w:t>
      </w:r>
      <w:r w:rsidRPr="008026D8">
        <w:rPr>
          <w:rFonts w:ascii="Times New Roman" w:hAnsi="Times New Roman"/>
          <w:b/>
          <w:bCs/>
          <w:color w:val="000000"/>
          <w:szCs w:val="21"/>
        </w:rPr>
        <w:t>nalysis</w:t>
      </w:r>
    </w:p>
    <w:p w:rsidR="008026D8" w:rsidRPr="008026D8" w:rsidRDefault="008026D8" w:rsidP="008026D8">
      <w:pPr>
        <w:spacing w:line="360" w:lineRule="auto"/>
        <w:rPr>
          <w:rFonts w:ascii="Times New Roman" w:hAnsi="Times New Roman"/>
          <w:color w:val="000000"/>
          <w:szCs w:val="21"/>
        </w:rPr>
      </w:pPr>
      <w:r w:rsidRPr="008026D8">
        <w:rPr>
          <w:rFonts w:ascii="Times New Roman" w:hAnsi="Times New Roman"/>
          <w:color w:val="000000"/>
          <w:szCs w:val="21"/>
        </w:rPr>
        <w:t xml:space="preserve">All data were analyzed using </w:t>
      </w:r>
      <w:proofErr w:type="spellStart"/>
      <w:r w:rsidRPr="008026D8">
        <w:rPr>
          <w:rFonts w:ascii="Times New Roman" w:hAnsi="Times New Roman"/>
          <w:color w:val="000000"/>
          <w:szCs w:val="21"/>
        </w:rPr>
        <w:t>GraphPad</w:t>
      </w:r>
      <w:proofErr w:type="spellEnd"/>
      <w:r w:rsidRPr="008026D8">
        <w:rPr>
          <w:rFonts w:ascii="Times New Roman" w:hAnsi="Times New Roman"/>
          <w:color w:val="000000"/>
          <w:szCs w:val="21"/>
        </w:rPr>
        <w:t xml:space="preserve"> Prism 8.0 software and presented as mean ±</w:t>
      </w:r>
      <w:r w:rsidRPr="008026D8">
        <w:rPr>
          <w:rFonts w:ascii="Times New Roman" w:hAnsi="Times New Roman" w:hint="eastAsia"/>
          <w:color w:val="000000"/>
          <w:szCs w:val="21"/>
        </w:rPr>
        <w:t xml:space="preserve"> s</w:t>
      </w:r>
      <w:r w:rsidRPr="008026D8">
        <w:rPr>
          <w:rFonts w:ascii="Times New Roman" w:hAnsi="Times New Roman"/>
          <w:color w:val="000000"/>
          <w:szCs w:val="21"/>
        </w:rPr>
        <w:t xml:space="preserve">tandard </w:t>
      </w:r>
      <w:r w:rsidRPr="008026D8">
        <w:rPr>
          <w:rFonts w:ascii="Times New Roman" w:hAnsi="Times New Roman" w:hint="eastAsia"/>
          <w:color w:val="000000"/>
          <w:szCs w:val="21"/>
        </w:rPr>
        <w:t>e</w:t>
      </w:r>
      <w:r w:rsidRPr="008026D8">
        <w:rPr>
          <w:rFonts w:ascii="Times New Roman" w:hAnsi="Times New Roman"/>
          <w:color w:val="000000"/>
          <w:szCs w:val="21"/>
        </w:rPr>
        <w:t xml:space="preserve">rror of </w:t>
      </w:r>
      <w:r w:rsidRPr="008026D8">
        <w:rPr>
          <w:rFonts w:ascii="Times New Roman" w:hAnsi="Times New Roman" w:hint="eastAsia"/>
          <w:color w:val="000000"/>
          <w:szCs w:val="21"/>
        </w:rPr>
        <w:t>m</w:t>
      </w:r>
      <w:r w:rsidRPr="008026D8">
        <w:rPr>
          <w:rFonts w:ascii="Times New Roman" w:hAnsi="Times New Roman"/>
          <w:color w:val="000000"/>
          <w:szCs w:val="21"/>
        </w:rPr>
        <w:t>ean</w:t>
      </w:r>
      <w:r w:rsidRPr="008026D8" w:rsidDel="00D51748">
        <w:rPr>
          <w:rFonts w:ascii="Times New Roman" w:hAnsi="Times New Roman"/>
          <w:color w:val="000000"/>
          <w:szCs w:val="21"/>
        </w:rPr>
        <w:t xml:space="preserve"> </w:t>
      </w:r>
      <w:r w:rsidRPr="008026D8">
        <w:rPr>
          <w:rFonts w:ascii="Times New Roman" w:hAnsi="Times New Roman" w:hint="eastAsia"/>
          <w:color w:val="000000"/>
          <w:szCs w:val="21"/>
        </w:rPr>
        <w:t>(</w:t>
      </w:r>
      <w:r w:rsidRPr="008026D8">
        <w:rPr>
          <w:rFonts w:ascii="Times New Roman" w:hAnsi="Times New Roman"/>
          <w:color w:val="000000"/>
          <w:szCs w:val="21"/>
        </w:rPr>
        <w:t>SEM</w:t>
      </w:r>
      <w:r w:rsidRPr="008026D8">
        <w:rPr>
          <w:rFonts w:ascii="Times New Roman" w:hAnsi="Times New Roman" w:hint="eastAsia"/>
          <w:color w:val="000000"/>
          <w:szCs w:val="21"/>
        </w:rPr>
        <w:t>)</w:t>
      </w:r>
      <w:r w:rsidRPr="008026D8">
        <w:rPr>
          <w:rFonts w:ascii="Times New Roman" w:hAnsi="Times New Roman"/>
          <w:color w:val="000000"/>
          <w:szCs w:val="21"/>
        </w:rPr>
        <w:t xml:space="preserve"> from three independent samples. Statistical evaluations were performed by Student’s unpaired </w:t>
      </w:r>
      <w:r w:rsidRPr="008026D8">
        <w:rPr>
          <w:rFonts w:ascii="Times New Roman" w:hAnsi="Times New Roman"/>
          <w:i/>
          <w:iCs/>
          <w:color w:val="000000"/>
          <w:szCs w:val="21"/>
        </w:rPr>
        <w:t>t</w:t>
      </w:r>
      <w:r w:rsidRPr="008026D8">
        <w:rPr>
          <w:rFonts w:ascii="Times New Roman" w:hAnsi="Times New Roman" w:hint="eastAsia"/>
          <w:color w:val="000000"/>
          <w:szCs w:val="21"/>
        </w:rPr>
        <w:t>-</w:t>
      </w:r>
      <w:r w:rsidRPr="008026D8">
        <w:rPr>
          <w:rFonts w:ascii="Times New Roman" w:hAnsi="Times New Roman"/>
          <w:color w:val="000000"/>
          <w:szCs w:val="21"/>
        </w:rPr>
        <w:t xml:space="preserve">test, One-Way ANOVA followed by </w:t>
      </w:r>
      <w:proofErr w:type="spellStart"/>
      <w:r w:rsidRPr="008026D8">
        <w:rPr>
          <w:rFonts w:ascii="Times New Roman" w:hAnsi="Times New Roman"/>
          <w:color w:val="000000"/>
          <w:szCs w:val="21"/>
        </w:rPr>
        <w:t>Dunnett’s</w:t>
      </w:r>
      <w:proofErr w:type="spellEnd"/>
      <w:r w:rsidRPr="008026D8">
        <w:rPr>
          <w:rFonts w:ascii="Times New Roman" w:hAnsi="Times New Roman"/>
          <w:color w:val="000000"/>
          <w:szCs w:val="21"/>
        </w:rPr>
        <w:t xml:space="preserve"> test. The survival analysis was performed by the Log-rank test.</w:t>
      </w:r>
    </w:p>
    <w:p w:rsidR="008026D8" w:rsidRPr="008026D8" w:rsidRDefault="008026D8" w:rsidP="008026D8">
      <w:pPr>
        <w:spacing w:line="360" w:lineRule="auto"/>
        <w:rPr>
          <w:rFonts w:ascii="Times New Roman" w:hAnsi="Times New Roman"/>
          <w:color w:val="000000"/>
          <w:szCs w:val="21"/>
        </w:rPr>
      </w:pPr>
    </w:p>
    <w:p w:rsidR="008026D8" w:rsidRPr="008026D8" w:rsidRDefault="008026D8" w:rsidP="008026D8">
      <w:pPr>
        <w:spacing w:line="360" w:lineRule="auto"/>
        <w:rPr>
          <w:rFonts w:ascii="Times New Roman" w:hAnsi="Times New Roman"/>
          <w:b/>
          <w:bCs/>
          <w:color w:val="000000"/>
          <w:szCs w:val="21"/>
        </w:rPr>
      </w:pPr>
      <w:r w:rsidRPr="008026D8">
        <w:rPr>
          <w:rFonts w:ascii="Times New Roman" w:hAnsi="Times New Roman"/>
          <w:b/>
          <w:bCs/>
          <w:color w:val="000000"/>
          <w:szCs w:val="21"/>
        </w:rPr>
        <w:t>References</w:t>
      </w:r>
    </w:p>
    <w:p w:rsidR="008026D8" w:rsidRPr="008026D8" w:rsidRDefault="008026D8" w:rsidP="008026D8">
      <w:pPr>
        <w:pStyle w:val="EndNoteBibliography"/>
        <w:spacing w:line="360" w:lineRule="auto"/>
        <w:ind w:left="420" w:hangingChars="200" w:hanging="420"/>
        <w:rPr>
          <w:sz w:val="21"/>
          <w:szCs w:val="21"/>
        </w:rPr>
      </w:pPr>
      <w:r w:rsidRPr="008026D8">
        <w:rPr>
          <w:sz w:val="21"/>
          <w:szCs w:val="21"/>
        </w:rPr>
        <w:t xml:space="preserve">Prichard M, Shipman C. A three-dimensional model to analyze drug-drug interactions. </w:t>
      </w:r>
      <w:r w:rsidRPr="008026D8">
        <w:rPr>
          <w:iCs/>
          <w:sz w:val="21"/>
          <w:szCs w:val="21"/>
        </w:rPr>
        <w:t>Antiviral Res. 1990;14:</w:t>
      </w:r>
      <w:r w:rsidRPr="008026D8">
        <w:rPr>
          <w:sz w:val="21"/>
          <w:szCs w:val="21"/>
        </w:rPr>
        <w:t>181</w:t>
      </w:r>
      <w:r w:rsidRPr="008026D8">
        <w:rPr>
          <w:rFonts w:hint="eastAsia"/>
          <w:sz w:val="21"/>
          <w:szCs w:val="21"/>
        </w:rPr>
        <w:t>–</w:t>
      </w:r>
      <w:r w:rsidRPr="008026D8">
        <w:rPr>
          <w:sz w:val="21"/>
          <w:szCs w:val="21"/>
        </w:rPr>
        <w:t>205</w:t>
      </w:r>
    </w:p>
    <w:p w:rsidR="008026D8" w:rsidRPr="008026D8" w:rsidRDefault="008026D8" w:rsidP="008026D8">
      <w:pPr>
        <w:pStyle w:val="EndNoteBibliography"/>
        <w:spacing w:line="360" w:lineRule="auto"/>
        <w:ind w:left="420" w:hangingChars="200" w:hanging="420"/>
        <w:rPr>
          <w:sz w:val="21"/>
          <w:szCs w:val="21"/>
        </w:rPr>
      </w:pPr>
      <w:r w:rsidRPr="008026D8">
        <w:rPr>
          <w:sz w:val="21"/>
          <w:szCs w:val="21"/>
        </w:rPr>
        <w:t xml:space="preserve">Tan E, Ooi E, Lin C, Tan H, Ling A, Lim B, Stanton L. Inhibition of SARS coronavirus infection in vitro with clinically approved antiviral drugs. </w:t>
      </w:r>
      <w:r w:rsidRPr="008026D8">
        <w:rPr>
          <w:iCs/>
          <w:sz w:val="21"/>
          <w:szCs w:val="21"/>
        </w:rPr>
        <w:t>Emerg Infect Dis. 2004;10</w:t>
      </w:r>
      <w:r w:rsidRPr="008026D8">
        <w:rPr>
          <w:sz w:val="21"/>
          <w:szCs w:val="21"/>
        </w:rPr>
        <w:t>:581</w:t>
      </w:r>
      <w:r w:rsidRPr="008026D8">
        <w:rPr>
          <w:rFonts w:hint="eastAsia"/>
          <w:sz w:val="21"/>
          <w:szCs w:val="21"/>
        </w:rPr>
        <w:t>–</w:t>
      </w:r>
      <w:r w:rsidRPr="008026D8">
        <w:rPr>
          <w:sz w:val="21"/>
          <w:szCs w:val="21"/>
        </w:rPr>
        <w:t>586</w:t>
      </w:r>
    </w:p>
    <w:p w:rsidR="008026D8" w:rsidRPr="008026D8" w:rsidRDefault="008026D8" w:rsidP="008026D8">
      <w:pPr>
        <w:pStyle w:val="EndNoteBibliography"/>
        <w:spacing w:line="360" w:lineRule="auto"/>
        <w:ind w:left="420" w:hangingChars="200" w:hanging="420"/>
        <w:rPr>
          <w:sz w:val="21"/>
          <w:szCs w:val="21"/>
        </w:rPr>
      </w:pPr>
      <w:bookmarkStart w:id="21" w:name="_ENREF_3"/>
      <w:r w:rsidRPr="008026D8">
        <w:rPr>
          <w:sz w:val="21"/>
          <w:szCs w:val="21"/>
        </w:rPr>
        <w:t xml:space="preserve">Yang J, Xu Y, Yan Y, Li W, Zhao L, Dai Q, Li Y, Li S, Zhong J, Cao R, Zhong W. Small molecule inhibitor of ATPase activity of HSP70 as a broad-spectrum inhibitor against flavivirus infections. </w:t>
      </w:r>
      <w:r w:rsidRPr="008026D8">
        <w:rPr>
          <w:iCs/>
          <w:sz w:val="21"/>
          <w:szCs w:val="21"/>
        </w:rPr>
        <w:t>ACS Infect Dis. 2020;6</w:t>
      </w:r>
      <w:r w:rsidRPr="008026D8">
        <w:rPr>
          <w:sz w:val="21"/>
          <w:szCs w:val="21"/>
        </w:rPr>
        <w:t>:832</w:t>
      </w:r>
      <w:r w:rsidRPr="008026D8">
        <w:rPr>
          <w:rFonts w:hint="eastAsia"/>
          <w:sz w:val="21"/>
          <w:szCs w:val="21"/>
        </w:rPr>
        <w:t>–</w:t>
      </w:r>
      <w:r w:rsidRPr="008026D8">
        <w:rPr>
          <w:sz w:val="21"/>
          <w:szCs w:val="21"/>
        </w:rPr>
        <w:t>843</w:t>
      </w:r>
      <w:bookmarkEnd w:id="21"/>
    </w:p>
    <w:p w:rsidR="008026D8" w:rsidRPr="008026D8" w:rsidRDefault="008026D8" w:rsidP="008026D8">
      <w:pPr>
        <w:widowControl/>
        <w:spacing w:line="360" w:lineRule="auto"/>
        <w:jc w:val="left"/>
        <w:rPr>
          <w:rFonts w:ascii="Times New Roman" w:hAnsi="Times New Roman"/>
          <w:color w:val="000000"/>
          <w:szCs w:val="21"/>
        </w:rPr>
      </w:pPr>
      <w:r w:rsidRPr="008026D8">
        <w:rPr>
          <w:rFonts w:ascii="Times New Roman" w:hAnsi="Times New Roman"/>
          <w:color w:val="000000"/>
          <w:szCs w:val="21"/>
        </w:rPr>
        <w:br w:type="page"/>
      </w:r>
    </w:p>
    <w:p w:rsidR="008026D8" w:rsidRPr="008026D8" w:rsidRDefault="008026D8" w:rsidP="008026D8">
      <w:pPr>
        <w:spacing w:line="360" w:lineRule="auto"/>
        <w:jc w:val="center"/>
        <w:rPr>
          <w:rFonts w:ascii="Times New Roman" w:hAnsi="Times New Roman"/>
          <w:b/>
          <w:bCs/>
          <w:color w:val="000000"/>
          <w:szCs w:val="21"/>
        </w:rPr>
      </w:pPr>
      <w:r w:rsidRPr="008026D8">
        <w:rPr>
          <w:noProof/>
          <w:szCs w:val="21"/>
        </w:rPr>
        <w:lastRenderedPageBreak/>
        <w:drawing>
          <wp:inline distT="0" distB="0" distL="0" distR="0" wp14:anchorId="65821978" wp14:editId="4B17EEC7">
            <wp:extent cx="3136900" cy="23552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36900" cy="2355215"/>
                    </a:xfrm>
                    <a:prstGeom prst="rect">
                      <a:avLst/>
                    </a:prstGeom>
                    <a:noFill/>
                    <a:ln>
                      <a:noFill/>
                    </a:ln>
                  </pic:spPr>
                </pic:pic>
              </a:graphicData>
            </a:graphic>
          </wp:inline>
        </w:drawing>
      </w:r>
    </w:p>
    <w:p w:rsidR="008026D8" w:rsidRPr="008026D8" w:rsidRDefault="008026D8" w:rsidP="008026D8">
      <w:pPr>
        <w:snapToGrid w:val="0"/>
        <w:spacing w:line="360" w:lineRule="auto"/>
        <w:rPr>
          <w:rFonts w:ascii="Times New Roman" w:hAnsi="Times New Roman"/>
          <w:szCs w:val="21"/>
        </w:rPr>
      </w:pPr>
      <w:proofErr w:type="gramStart"/>
      <w:r w:rsidRPr="008026D8">
        <w:rPr>
          <w:rFonts w:ascii="Times New Roman" w:hAnsi="Times New Roman"/>
          <w:b/>
          <w:color w:val="000000"/>
          <w:szCs w:val="21"/>
        </w:rPr>
        <w:t>Supplementary Fig.</w:t>
      </w:r>
      <w:proofErr w:type="gramEnd"/>
      <w:r w:rsidRPr="008026D8">
        <w:rPr>
          <w:rFonts w:ascii="Times New Roman" w:hAnsi="Times New Roman"/>
          <w:b/>
          <w:color w:val="000000"/>
          <w:szCs w:val="21"/>
        </w:rPr>
        <w:t xml:space="preserve"> S1</w:t>
      </w:r>
      <w:r w:rsidRPr="008026D8">
        <w:rPr>
          <w:rFonts w:ascii="Times New Roman" w:hAnsi="Times New Roman"/>
          <w:b/>
          <w:bCs/>
          <w:color w:val="000000"/>
          <w:szCs w:val="21"/>
        </w:rPr>
        <w:t xml:space="preserve"> </w:t>
      </w:r>
      <w:r w:rsidRPr="008026D8">
        <w:rPr>
          <w:rFonts w:ascii="Times New Roman" w:hAnsi="Times New Roman"/>
          <w:color w:val="000000"/>
          <w:szCs w:val="21"/>
        </w:rPr>
        <w:t>The replication capability of SFTSV in Huh7.5 cells and Huh7 cells is identical. T</w:t>
      </w:r>
      <w:r w:rsidRPr="008026D8">
        <w:rPr>
          <w:rFonts w:ascii="Times New Roman" w:hAnsi="Times New Roman" w:hint="eastAsia"/>
          <w:color w:val="000000"/>
          <w:szCs w:val="21"/>
        </w:rPr>
        <w:t>otal</w:t>
      </w:r>
      <w:r w:rsidRPr="008026D8">
        <w:rPr>
          <w:rFonts w:ascii="Times New Roman" w:hAnsi="Times New Roman"/>
          <w:color w:val="000000"/>
          <w:szCs w:val="21"/>
        </w:rPr>
        <w:t xml:space="preserve"> </w:t>
      </w:r>
      <w:r w:rsidRPr="008026D8">
        <w:rPr>
          <w:rFonts w:ascii="Times New Roman" w:hAnsi="Times New Roman" w:hint="eastAsia"/>
          <w:color w:val="000000"/>
          <w:szCs w:val="21"/>
        </w:rPr>
        <w:t>cellular</w:t>
      </w:r>
      <w:r w:rsidRPr="008026D8">
        <w:rPr>
          <w:rFonts w:ascii="Times New Roman" w:hAnsi="Times New Roman"/>
          <w:color w:val="000000"/>
          <w:szCs w:val="21"/>
        </w:rPr>
        <w:t xml:space="preserve"> RNA was extracted from SFTSV infected H</w:t>
      </w:r>
      <w:r w:rsidRPr="008026D8">
        <w:rPr>
          <w:rFonts w:ascii="Times New Roman" w:hAnsi="Times New Roman" w:hint="eastAsia"/>
          <w:color w:val="000000"/>
          <w:szCs w:val="21"/>
        </w:rPr>
        <w:t>uh</w:t>
      </w:r>
      <w:r w:rsidRPr="008026D8">
        <w:rPr>
          <w:rFonts w:ascii="Times New Roman" w:hAnsi="Times New Roman"/>
          <w:color w:val="000000"/>
          <w:szCs w:val="21"/>
        </w:rPr>
        <w:t xml:space="preserve">7 </w:t>
      </w:r>
      <w:r w:rsidRPr="008026D8">
        <w:rPr>
          <w:rFonts w:ascii="Times New Roman" w:hAnsi="Times New Roman" w:hint="eastAsia"/>
          <w:color w:val="000000"/>
          <w:szCs w:val="21"/>
        </w:rPr>
        <w:t>and</w:t>
      </w:r>
      <w:r w:rsidRPr="008026D8">
        <w:rPr>
          <w:rFonts w:ascii="Times New Roman" w:hAnsi="Times New Roman"/>
          <w:color w:val="000000"/>
          <w:szCs w:val="21"/>
        </w:rPr>
        <w:t xml:space="preserve"> Huh7.5 cells at indicated time points, and subjected to </w:t>
      </w:r>
      <w:proofErr w:type="spellStart"/>
      <w:r w:rsidRPr="008026D8">
        <w:rPr>
          <w:rFonts w:ascii="Times New Roman" w:hAnsi="Times New Roman"/>
          <w:color w:val="000000"/>
          <w:szCs w:val="21"/>
        </w:rPr>
        <w:t>qRT</w:t>
      </w:r>
      <w:proofErr w:type="spellEnd"/>
      <w:r w:rsidRPr="008026D8">
        <w:rPr>
          <w:rFonts w:ascii="Times New Roman" w:hAnsi="Times New Roman"/>
          <w:color w:val="000000"/>
          <w:szCs w:val="21"/>
        </w:rPr>
        <w:t>-PCR assay to determine SFTSV RNA copies. Data are presented as mean</w:t>
      </w:r>
      <w:r w:rsidRPr="008026D8">
        <w:rPr>
          <w:rFonts w:ascii="Times New Roman" w:hAnsi="Times New Roman" w:hint="eastAsia"/>
          <w:color w:val="000000"/>
          <w:szCs w:val="21"/>
        </w:rPr>
        <w:t xml:space="preserve"> </w:t>
      </w:r>
      <w:r w:rsidRPr="008026D8">
        <w:rPr>
          <w:rFonts w:ascii="Times New Roman" w:hAnsi="Times New Roman"/>
          <w:color w:val="000000"/>
          <w:szCs w:val="21"/>
        </w:rPr>
        <w:t>±</w:t>
      </w:r>
      <w:r w:rsidRPr="008026D8">
        <w:rPr>
          <w:rFonts w:ascii="Times New Roman" w:hAnsi="Times New Roman" w:hint="eastAsia"/>
          <w:color w:val="000000"/>
          <w:szCs w:val="21"/>
        </w:rPr>
        <w:t xml:space="preserve"> </w:t>
      </w:r>
      <w:r w:rsidRPr="008026D8">
        <w:rPr>
          <w:rFonts w:ascii="Times New Roman" w:hAnsi="Times New Roman"/>
          <w:color w:val="000000"/>
          <w:szCs w:val="21"/>
        </w:rPr>
        <w:t>SEM. No significant difference was found between two cell lines at each time point.</w:t>
      </w:r>
      <w:r w:rsidRPr="008026D8">
        <w:rPr>
          <w:rFonts w:ascii="Times New Roman" w:hAnsi="Times New Roman" w:hint="eastAsia"/>
          <w:color w:val="000000"/>
          <w:szCs w:val="21"/>
        </w:rPr>
        <w:t xml:space="preserve"> </w:t>
      </w:r>
      <w:proofErr w:type="gramStart"/>
      <w:r w:rsidRPr="008026D8">
        <w:rPr>
          <w:rFonts w:ascii="Times New Roman" w:hAnsi="Times New Roman"/>
          <w:szCs w:val="21"/>
        </w:rPr>
        <w:t>SFTSV, severe fever with thrombocytopenia syndrome virus; SEM, standard error of mean.</w:t>
      </w:r>
      <w:proofErr w:type="gramEnd"/>
    </w:p>
    <w:p w:rsidR="008026D8" w:rsidRPr="008026D8" w:rsidRDefault="008026D8" w:rsidP="008026D8">
      <w:pPr>
        <w:widowControl/>
        <w:spacing w:line="360" w:lineRule="auto"/>
        <w:jc w:val="left"/>
        <w:rPr>
          <w:rFonts w:ascii="Times New Roman" w:hAnsi="Times New Roman"/>
          <w:b/>
          <w:bCs/>
          <w:color w:val="000000"/>
          <w:szCs w:val="21"/>
        </w:rPr>
      </w:pPr>
      <w:r w:rsidRPr="008026D8">
        <w:rPr>
          <w:rFonts w:ascii="Times New Roman" w:hAnsi="Times New Roman"/>
          <w:b/>
          <w:bCs/>
          <w:color w:val="000000"/>
          <w:szCs w:val="21"/>
        </w:rPr>
        <w:br w:type="page"/>
      </w:r>
    </w:p>
    <w:p w:rsidR="008026D8" w:rsidRPr="008026D8" w:rsidRDefault="008026D8" w:rsidP="008026D8">
      <w:pPr>
        <w:spacing w:line="360" w:lineRule="auto"/>
        <w:jc w:val="center"/>
        <w:rPr>
          <w:rFonts w:ascii="Times New Roman" w:hAnsi="Times New Roman"/>
          <w:color w:val="000000"/>
          <w:szCs w:val="21"/>
        </w:rPr>
      </w:pPr>
      <w:r w:rsidRPr="008026D8">
        <w:rPr>
          <w:rFonts w:ascii="Times New Roman" w:hAnsi="Times New Roman"/>
          <w:noProof/>
          <w:color w:val="000000"/>
          <w:szCs w:val="21"/>
        </w:rPr>
        <w:lastRenderedPageBreak/>
        <w:drawing>
          <wp:inline distT="0" distB="0" distL="0" distR="0" wp14:anchorId="70302E7E" wp14:editId="03748EB0">
            <wp:extent cx="2880000" cy="1958441"/>
            <wp:effectExtent l="0" t="0" r="0" b="381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1958441"/>
                    </a:xfrm>
                    <a:prstGeom prst="rect">
                      <a:avLst/>
                    </a:prstGeom>
                    <a:noFill/>
                    <a:ln>
                      <a:noFill/>
                    </a:ln>
                  </pic:spPr>
                </pic:pic>
              </a:graphicData>
            </a:graphic>
          </wp:inline>
        </w:drawing>
      </w:r>
    </w:p>
    <w:p w:rsidR="008026D8" w:rsidRPr="008026D8" w:rsidRDefault="008026D8" w:rsidP="008026D8">
      <w:pPr>
        <w:snapToGrid w:val="0"/>
        <w:spacing w:line="360" w:lineRule="auto"/>
        <w:rPr>
          <w:rFonts w:ascii="Times New Roman" w:hAnsi="Times New Roman"/>
          <w:szCs w:val="21"/>
        </w:rPr>
      </w:pPr>
      <w:bookmarkStart w:id="22" w:name="_Hlk81175625"/>
      <w:proofErr w:type="gramStart"/>
      <w:r w:rsidRPr="008026D8">
        <w:rPr>
          <w:rFonts w:ascii="Times New Roman" w:hAnsi="Times New Roman"/>
          <w:b/>
          <w:color w:val="000000"/>
          <w:szCs w:val="21"/>
        </w:rPr>
        <w:t>Supplementary Fig.</w:t>
      </w:r>
      <w:proofErr w:type="gramEnd"/>
      <w:r w:rsidRPr="008026D8">
        <w:rPr>
          <w:rFonts w:ascii="Times New Roman" w:hAnsi="Times New Roman"/>
          <w:b/>
          <w:color w:val="000000"/>
          <w:szCs w:val="21"/>
        </w:rPr>
        <w:t xml:space="preserve"> S2</w:t>
      </w:r>
      <w:r w:rsidRPr="008026D8">
        <w:rPr>
          <w:rFonts w:ascii="Times New Roman" w:hAnsi="Times New Roman"/>
          <w:b/>
          <w:bCs/>
          <w:color w:val="000000"/>
          <w:szCs w:val="21"/>
        </w:rPr>
        <w:t xml:space="preserve"> </w:t>
      </w:r>
      <w:r w:rsidRPr="008026D8">
        <w:rPr>
          <w:rFonts w:ascii="Times New Roman" w:hAnsi="Times New Roman"/>
          <w:color w:val="000000"/>
          <w:szCs w:val="21"/>
        </w:rPr>
        <w:t xml:space="preserve">Synergetic antiviral effect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and </w:t>
      </w:r>
      <w:proofErr w:type="spellStart"/>
      <w:r w:rsidRPr="008026D8">
        <w:rPr>
          <w:rFonts w:ascii="Times New Roman" w:hAnsi="Times New Roman"/>
          <w:color w:val="000000"/>
          <w:szCs w:val="21"/>
        </w:rPr>
        <w:t>favipiravir</w:t>
      </w:r>
      <w:proofErr w:type="spellEnd"/>
      <w:r w:rsidRPr="008026D8">
        <w:rPr>
          <w:rFonts w:ascii="Times New Roman" w:hAnsi="Times New Roman"/>
          <w:color w:val="000000"/>
          <w:szCs w:val="21"/>
        </w:rPr>
        <w:t xml:space="preserve"> in Huh7 cells infected with SFTSV. The synergetic effect of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and </w:t>
      </w:r>
      <w:proofErr w:type="spellStart"/>
      <w:r w:rsidRPr="008026D8">
        <w:rPr>
          <w:rFonts w:ascii="Times New Roman" w:hAnsi="Times New Roman"/>
          <w:color w:val="000000"/>
          <w:szCs w:val="21"/>
        </w:rPr>
        <w:t>favipiravir</w:t>
      </w:r>
      <w:proofErr w:type="spellEnd"/>
      <w:r w:rsidRPr="008026D8">
        <w:rPr>
          <w:rFonts w:ascii="Times New Roman" w:hAnsi="Times New Roman"/>
          <w:color w:val="000000"/>
          <w:szCs w:val="21"/>
        </w:rPr>
        <w:t xml:space="preserve"> was analyzed by </w:t>
      </w:r>
      <w:proofErr w:type="spellStart"/>
      <w:r w:rsidRPr="008026D8">
        <w:rPr>
          <w:rFonts w:ascii="Times New Roman" w:hAnsi="Times New Roman"/>
          <w:color w:val="000000"/>
          <w:szCs w:val="21"/>
        </w:rPr>
        <w:t>MacSynergy</w:t>
      </w:r>
      <w:proofErr w:type="spellEnd"/>
      <w:r w:rsidRPr="008026D8">
        <w:rPr>
          <w:rFonts w:ascii="Times New Roman" w:hAnsi="Times New Roman"/>
          <w:color w:val="000000"/>
          <w:szCs w:val="21"/>
        </w:rPr>
        <w:t xml:space="preserve"> II and shown in a three-dimensional plot. The volumes above and below the planes represent synergy and antagonism, respectively.</w:t>
      </w:r>
      <w:bookmarkEnd w:id="22"/>
      <w:r w:rsidRPr="008026D8">
        <w:rPr>
          <w:rFonts w:ascii="Times New Roman" w:hAnsi="Times New Roman"/>
          <w:szCs w:val="21"/>
        </w:rPr>
        <w:t xml:space="preserve"> </w:t>
      </w:r>
      <w:proofErr w:type="gramStart"/>
      <w:r w:rsidRPr="008026D8">
        <w:rPr>
          <w:rFonts w:ascii="Times New Roman" w:hAnsi="Times New Roman"/>
          <w:szCs w:val="21"/>
        </w:rPr>
        <w:t>SFTSV, severe fever with thrombocytopenia syndrome virus.</w:t>
      </w:r>
      <w:proofErr w:type="gramEnd"/>
    </w:p>
    <w:p w:rsidR="008026D8" w:rsidRPr="008026D8" w:rsidRDefault="008026D8" w:rsidP="008026D8">
      <w:pPr>
        <w:widowControl/>
        <w:spacing w:line="360" w:lineRule="auto"/>
        <w:jc w:val="left"/>
        <w:rPr>
          <w:rFonts w:ascii="Times New Roman" w:hAnsi="Times New Roman"/>
          <w:color w:val="000000"/>
          <w:szCs w:val="21"/>
        </w:rPr>
      </w:pPr>
      <w:bookmarkStart w:id="23" w:name="_Hlk75626872"/>
      <w:r w:rsidRPr="008026D8">
        <w:rPr>
          <w:rFonts w:ascii="Times New Roman" w:hAnsi="Times New Roman"/>
          <w:b/>
          <w:bCs/>
          <w:color w:val="000000"/>
          <w:szCs w:val="21"/>
        </w:rPr>
        <w:br w:type="page"/>
      </w:r>
    </w:p>
    <w:p w:rsidR="008026D8" w:rsidRPr="008026D8" w:rsidRDefault="008026D8" w:rsidP="008026D8">
      <w:pPr>
        <w:spacing w:line="360" w:lineRule="auto"/>
        <w:jc w:val="center"/>
        <w:rPr>
          <w:rFonts w:ascii="Times New Roman" w:hAnsi="Times New Roman"/>
          <w:b/>
          <w:bCs/>
          <w:color w:val="000000"/>
          <w:szCs w:val="21"/>
        </w:rPr>
      </w:pPr>
      <w:r w:rsidRPr="008026D8">
        <w:rPr>
          <w:rFonts w:ascii="Times New Roman" w:hAnsi="Times New Roman"/>
          <w:b/>
          <w:noProof/>
          <w:color w:val="000000"/>
          <w:szCs w:val="21"/>
        </w:rPr>
        <w:lastRenderedPageBreak/>
        <w:drawing>
          <wp:inline distT="0" distB="0" distL="0" distR="0" wp14:anchorId="1D1B5F92" wp14:editId="3E2E3317">
            <wp:extent cx="5400000" cy="318875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00" cy="3188751"/>
                    </a:xfrm>
                    <a:prstGeom prst="rect">
                      <a:avLst/>
                    </a:prstGeom>
                    <a:noFill/>
                    <a:ln>
                      <a:noFill/>
                    </a:ln>
                  </pic:spPr>
                </pic:pic>
              </a:graphicData>
            </a:graphic>
          </wp:inline>
        </w:drawing>
      </w:r>
    </w:p>
    <w:p w:rsidR="008026D8" w:rsidRPr="008026D8" w:rsidRDefault="008026D8" w:rsidP="008026D8">
      <w:pPr>
        <w:spacing w:line="360" w:lineRule="auto"/>
        <w:rPr>
          <w:rFonts w:ascii="Times New Roman" w:hAnsi="Times New Roman"/>
          <w:color w:val="000000"/>
          <w:szCs w:val="21"/>
        </w:rPr>
      </w:pPr>
      <w:proofErr w:type="gramStart"/>
      <w:r w:rsidRPr="008026D8">
        <w:rPr>
          <w:rFonts w:ascii="Times New Roman" w:hAnsi="Times New Roman"/>
          <w:b/>
          <w:bCs/>
          <w:color w:val="000000"/>
          <w:szCs w:val="21"/>
        </w:rPr>
        <w:t>Supplementary Fig.</w:t>
      </w:r>
      <w:proofErr w:type="gramEnd"/>
      <w:r w:rsidRPr="008026D8">
        <w:rPr>
          <w:rFonts w:ascii="Times New Roman" w:hAnsi="Times New Roman"/>
          <w:b/>
          <w:bCs/>
          <w:color w:val="000000"/>
          <w:szCs w:val="21"/>
        </w:rPr>
        <w:t xml:space="preserve"> S3</w:t>
      </w:r>
      <w:r w:rsidRPr="008026D8">
        <w:rPr>
          <w:rFonts w:ascii="Times New Roman" w:hAnsi="Times New Roman"/>
          <w:color w:val="000000"/>
          <w:szCs w:val="21"/>
        </w:rPr>
        <w:t xml:space="preserve"> L</w:t>
      </w:r>
      <w:r w:rsidRPr="008026D8">
        <w:rPr>
          <w:rFonts w:ascii="Times New Roman" w:hAnsi="Times New Roman" w:hint="eastAsia"/>
          <w:color w:val="000000"/>
          <w:szCs w:val="21"/>
        </w:rPr>
        <w:t>ethal</w:t>
      </w:r>
      <w:r w:rsidRPr="008026D8">
        <w:rPr>
          <w:rFonts w:ascii="Times New Roman" w:hAnsi="Times New Roman"/>
          <w:color w:val="000000"/>
          <w:szCs w:val="21"/>
        </w:rPr>
        <w:t xml:space="preserve"> </w:t>
      </w:r>
      <w:r w:rsidRPr="008026D8">
        <w:rPr>
          <w:rFonts w:ascii="Times New Roman" w:hAnsi="Times New Roman" w:hint="eastAsia"/>
          <w:color w:val="000000"/>
          <w:szCs w:val="21"/>
        </w:rPr>
        <w:t>mouse</w:t>
      </w:r>
      <w:r w:rsidRPr="008026D8">
        <w:rPr>
          <w:rFonts w:ascii="Times New Roman" w:hAnsi="Times New Roman"/>
          <w:color w:val="000000"/>
          <w:szCs w:val="21"/>
        </w:rPr>
        <w:t xml:space="preserve"> </w:t>
      </w:r>
      <w:r w:rsidRPr="008026D8">
        <w:rPr>
          <w:rFonts w:ascii="Times New Roman" w:hAnsi="Times New Roman" w:hint="eastAsia"/>
          <w:color w:val="000000"/>
          <w:szCs w:val="21"/>
        </w:rPr>
        <w:t>models</w:t>
      </w:r>
      <w:r w:rsidRPr="008026D8">
        <w:rPr>
          <w:rFonts w:ascii="Times New Roman" w:hAnsi="Times New Roman"/>
          <w:color w:val="000000"/>
          <w:szCs w:val="21"/>
        </w:rPr>
        <w:t xml:space="preserve"> of SFTSV. </w:t>
      </w:r>
      <w:r w:rsidRPr="008026D8">
        <w:rPr>
          <w:rFonts w:ascii="Times New Roman" w:hAnsi="Times New Roman"/>
          <w:b/>
          <w:bCs/>
          <w:color w:val="000000"/>
          <w:szCs w:val="21"/>
        </w:rPr>
        <w:t>A</w:t>
      </w:r>
      <w:r w:rsidRPr="008026D8">
        <w:rPr>
          <w:rFonts w:ascii="Times New Roman" w:hAnsi="Times New Roman"/>
          <w:color w:val="000000"/>
          <w:szCs w:val="21"/>
        </w:rPr>
        <w:t xml:space="preserve"> </w:t>
      </w:r>
      <w:bookmarkStart w:id="24" w:name="_Hlk85456109"/>
      <w:r w:rsidRPr="008026D8">
        <w:rPr>
          <w:rFonts w:ascii="Times New Roman" w:hAnsi="Times New Roman"/>
          <w:color w:val="000000"/>
          <w:szCs w:val="21"/>
        </w:rPr>
        <w:t xml:space="preserve">1-day-old ICR mice </w:t>
      </w:r>
      <w:proofErr w:type="spellStart"/>
      <w:r w:rsidRPr="008026D8">
        <w:rPr>
          <w:rFonts w:ascii="Times New Roman" w:hAnsi="Times New Roman"/>
          <w:color w:val="000000"/>
          <w:szCs w:val="21"/>
        </w:rPr>
        <w:t>i.c</w:t>
      </w:r>
      <w:proofErr w:type="spellEnd"/>
      <w:r w:rsidRPr="008026D8">
        <w:rPr>
          <w:rFonts w:ascii="Times New Roman" w:hAnsi="Times New Roman"/>
          <w:color w:val="000000"/>
          <w:szCs w:val="21"/>
        </w:rPr>
        <w:t>. challenged with gradient inoculation doses of SFTSV.</w:t>
      </w:r>
      <w:bookmarkEnd w:id="24"/>
      <w:r w:rsidRPr="008026D8">
        <w:rPr>
          <w:rFonts w:ascii="Times New Roman" w:hAnsi="Times New Roman"/>
          <w:color w:val="000000"/>
          <w:szCs w:val="21"/>
        </w:rPr>
        <w:t xml:space="preserve"> </w:t>
      </w:r>
      <w:r w:rsidRPr="008026D8">
        <w:rPr>
          <w:rFonts w:ascii="Times New Roman" w:hAnsi="Times New Roman"/>
          <w:b/>
          <w:bCs/>
          <w:color w:val="000000"/>
          <w:szCs w:val="21"/>
        </w:rPr>
        <w:t>B</w:t>
      </w:r>
      <w:r w:rsidRPr="008026D8">
        <w:rPr>
          <w:rFonts w:ascii="Times New Roman" w:hAnsi="Times New Roman"/>
          <w:color w:val="000000"/>
          <w:szCs w:val="21"/>
        </w:rPr>
        <w:t xml:space="preserve"> 6- to 8-week-old female A129 mice </w:t>
      </w:r>
      <w:proofErr w:type="spellStart"/>
      <w:r w:rsidRPr="008026D8">
        <w:rPr>
          <w:rFonts w:ascii="Times New Roman" w:hAnsi="Times New Roman"/>
          <w:color w:val="000000"/>
          <w:szCs w:val="21"/>
        </w:rPr>
        <w:t>i.p</w:t>
      </w:r>
      <w:proofErr w:type="spellEnd"/>
      <w:r w:rsidRPr="008026D8">
        <w:rPr>
          <w:rFonts w:ascii="Times New Roman" w:hAnsi="Times New Roman"/>
          <w:color w:val="000000"/>
          <w:szCs w:val="21"/>
        </w:rPr>
        <w:t>. challenged with gradient inoculation doses of SFTSV.</w:t>
      </w:r>
      <w:r w:rsidRPr="008026D8">
        <w:rPr>
          <w:rFonts w:ascii="Times New Roman" w:hAnsi="Times New Roman" w:hint="eastAsia"/>
          <w:color w:val="000000"/>
          <w:szCs w:val="21"/>
        </w:rPr>
        <w:t xml:space="preserve"> </w:t>
      </w:r>
      <w:proofErr w:type="gramStart"/>
      <w:r w:rsidRPr="008026D8">
        <w:rPr>
          <w:rFonts w:ascii="Times New Roman" w:hAnsi="Times New Roman"/>
          <w:color w:val="000000"/>
          <w:szCs w:val="21"/>
        </w:rPr>
        <w:t>SFTSV, severe fever with thrombocytopenia syndrome virus</w:t>
      </w:r>
      <w:r w:rsidRPr="008026D8">
        <w:rPr>
          <w:rFonts w:ascii="Times New Roman" w:hAnsi="Times New Roman" w:hint="eastAsia"/>
          <w:color w:val="000000"/>
          <w:szCs w:val="21"/>
        </w:rPr>
        <w:t xml:space="preserve">; </w:t>
      </w:r>
      <w:proofErr w:type="spellStart"/>
      <w:r w:rsidRPr="008026D8">
        <w:rPr>
          <w:rFonts w:ascii="Times New Roman" w:hAnsi="Times New Roman" w:hint="eastAsia"/>
          <w:color w:val="000000"/>
          <w:szCs w:val="21"/>
        </w:rPr>
        <w:t>i.c</w:t>
      </w:r>
      <w:proofErr w:type="spellEnd"/>
      <w:r w:rsidRPr="008026D8">
        <w:rPr>
          <w:rFonts w:ascii="Times New Roman" w:hAnsi="Times New Roman" w:hint="eastAsia"/>
          <w:color w:val="000000"/>
          <w:szCs w:val="21"/>
        </w:rPr>
        <w:t xml:space="preserve">., </w:t>
      </w:r>
      <w:proofErr w:type="spellStart"/>
      <w:r w:rsidRPr="008026D8">
        <w:rPr>
          <w:rFonts w:ascii="Times New Roman" w:hAnsi="Times New Roman"/>
          <w:color w:val="000000"/>
          <w:szCs w:val="21"/>
        </w:rPr>
        <w:t>intracranial</w:t>
      </w:r>
      <w:r w:rsidRPr="008026D8">
        <w:rPr>
          <w:rFonts w:ascii="Times New Roman" w:hAnsi="Times New Roman" w:hint="eastAsia"/>
          <w:color w:val="000000"/>
          <w:szCs w:val="21"/>
        </w:rPr>
        <w:t>ly</w:t>
      </w:r>
      <w:proofErr w:type="spellEnd"/>
      <w:r w:rsidRPr="008026D8">
        <w:rPr>
          <w:rFonts w:ascii="Times New Roman" w:hAnsi="Times New Roman" w:hint="eastAsia"/>
          <w:color w:val="000000"/>
          <w:szCs w:val="21"/>
        </w:rPr>
        <w:t xml:space="preserve">; </w:t>
      </w:r>
      <w:proofErr w:type="spellStart"/>
      <w:r w:rsidRPr="008026D8">
        <w:rPr>
          <w:rFonts w:ascii="Times New Roman" w:hAnsi="Times New Roman" w:hint="eastAsia"/>
          <w:color w:val="000000"/>
          <w:szCs w:val="21"/>
        </w:rPr>
        <w:t>i.p</w:t>
      </w:r>
      <w:proofErr w:type="spellEnd"/>
      <w:r w:rsidRPr="008026D8">
        <w:rPr>
          <w:rFonts w:ascii="Times New Roman" w:hAnsi="Times New Roman" w:hint="eastAsia"/>
          <w:color w:val="000000"/>
          <w:szCs w:val="21"/>
        </w:rPr>
        <w:t>.</w:t>
      </w:r>
      <w:proofErr w:type="gramEnd"/>
      <w:r w:rsidRPr="008026D8">
        <w:rPr>
          <w:rFonts w:ascii="Times New Roman" w:hAnsi="Times New Roman" w:hint="eastAsia"/>
          <w:color w:val="000000"/>
          <w:szCs w:val="21"/>
        </w:rPr>
        <w:t xml:space="preserve">, </w:t>
      </w:r>
      <w:r w:rsidRPr="008026D8">
        <w:rPr>
          <w:rFonts w:ascii="Times New Roman" w:hAnsi="Times New Roman"/>
          <w:color w:val="000000"/>
          <w:szCs w:val="21"/>
        </w:rPr>
        <w:t>intraperitoneally</w:t>
      </w:r>
      <w:r w:rsidRPr="008026D8">
        <w:rPr>
          <w:rFonts w:ascii="Times New Roman" w:hAnsi="Times New Roman" w:hint="eastAsia"/>
          <w:color w:val="000000"/>
          <w:szCs w:val="21"/>
        </w:rPr>
        <w:t>.</w:t>
      </w:r>
      <w:bookmarkStart w:id="25" w:name="_GoBack"/>
      <w:bookmarkEnd w:id="25"/>
    </w:p>
    <w:p w:rsidR="008026D8" w:rsidRPr="008026D8" w:rsidRDefault="008026D8" w:rsidP="008026D8">
      <w:pPr>
        <w:widowControl/>
        <w:spacing w:line="360" w:lineRule="auto"/>
        <w:jc w:val="left"/>
        <w:rPr>
          <w:rFonts w:ascii="Times New Roman" w:hAnsi="Times New Roman"/>
          <w:b/>
          <w:bCs/>
          <w:color w:val="000000"/>
          <w:szCs w:val="21"/>
        </w:rPr>
      </w:pPr>
      <w:r w:rsidRPr="008026D8">
        <w:rPr>
          <w:rFonts w:ascii="Times New Roman" w:hAnsi="Times New Roman"/>
          <w:b/>
          <w:bCs/>
          <w:color w:val="000000"/>
          <w:szCs w:val="21"/>
        </w:rPr>
        <w:br w:type="page"/>
      </w:r>
    </w:p>
    <w:bookmarkEnd w:id="23"/>
    <w:p w:rsidR="008026D8" w:rsidRPr="008026D8" w:rsidRDefault="008026D8" w:rsidP="008026D8">
      <w:pPr>
        <w:spacing w:line="360" w:lineRule="auto"/>
        <w:jc w:val="center"/>
        <w:rPr>
          <w:rFonts w:ascii="Times New Roman" w:hAnsi="Times New Roman"/>
          <w:color w:val="000000"/>
          <w:szCs w:val="21"/>
        </w:rPr>
      </w:pPr>
      <w:r w:rsidRPr="008026D8">
        <w:rPr>
          <w:rFonts w:ascii="Times New Roman" w:hAnsi="Times New Roman"/>
          <w:noProof/>
          <w:color w:val="000000"/>
          <w:szCs w:val="21"/>
        </w:rPr>
        <w:lastRenderedPageBreak/>
        <w:drawing>
          <wp:inline distT="0" distB="0" distL="0" distR="0" wp14:anchorId="4E8D143B" wp14:editId="154DF653">
            <wp:extent cx="3960000" cy="23250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2325090"/>
                    </a:xfrm>
                    <a:prstGeom prst="rect">
                      <a:avLst/>
                    </a:prstGeom>
                    <a:noFill/>
                    <a:ln>
                      <a:noFill/>
                    </a:ln>
                  </pic:spPr>
                </pic:pic>
              </a:graphicData>
            </a:graphic>
          </wp:inline>
        </w:drawing>
      </w:r>
    </w:p>
    <w:p w:rsidR="00BF5BE5" w:rsidRPr="008026D8" w:rsidRDefault="008026D8" w:rsidP="008026D8">
      <w:pPr>
        <w:spacing w:line="360" w:lineRule="auto"/>
        <w:rPr>
          <w:rFonts w:ascii="Times New Roman" w:hAnsi="Times New Roman"/>
          <w:color w:val="000000"/>
          <w:szCs w:val="21"/>
        </w:rPr>
      </w:pPr>
      <w:bookmarkStart w:id="26" w:name="_Hlk84624947"/>
      <w:proofErr w:type="gramStart"/>
      <w:r w:rsidRPr="008026D8">
        <w:rPr>
          <w:rFonts w:ascii="Times New Roman" w:hAnsi="Times New Roman"/>
          <w:b/>
          <w:bCs/>
          <w:color w:val="000000"/>
          <w:szCs w:val="21"/>
        </w:rPr>
        <w:t>Supplementary Fig.</w:t>
      </w:r>
      <w:proofErr w:type="gramEnd"/>
      <w:r w:rsidRPr="008026D8">
        <w:rPr>
          <w:rFonts w:ascii="Times New Roman" w:hAnsi="Times New Roman"/>
          <w:b/>
          <w:bCs/>
          <w:color w:val="000000"/>
          <w:szCs w:val="21"/>
        </w:rPr>
        <w:t xml:space="preserve"> S4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reduced the expression of </w:t>
      </w:r>
      <w:bookmarkStart w:id="27" w:name="_Hlk81175733"/>
      <w:r w:rsidRPr="008026D8">
        <w:rPr>
          <w:rFonts w:ascii="Times New Roman" w:hAnsi="Times New Roman"/>
          <w:color w:val="000000"/>
          <w:szCs w:val="21"/>
        </w:rPr>
        <w:t xml:space="preserve">TNF-α and IL-10 </w:t>
      </w:r>
      <w:bookmarkEnd w:id="27"/>
      <w:r w:rsidRPr="008026D8">
        <w:rPr>
          <w:rFonts w:ascii="Times New Roman" w:hAnsi="Times New Roman"/>
          <w:color w:val="000000"/>
          <w:szCs w:val="21"/>
        </w:rPr>
        <w:t xml:space="preserve">in SFTSV infected BALB/c mice. The overexpression of TNF-α and IL-10 was reduced by </w:t>
      </w:r>
      <w:proofErr w:type="spellStart"/>
      <w:r w:rsidRPr="008026D8">
        <w:rPr>
          <w:rFonts w:ascii="Times New Roman" w:hAnsi="Times New Roman"/>
          <w:color w:val="000000"/>
          <w:szCs w:val="21"/>
        </w:rPr>
        <w:t>tilorone</w:t>
      </w:r>
      <w:proofErr w:type="spellEnd"/>
      <w:r w:rsidRPr="008026D8">
        <w:rPr>
          <w:rFonts w:ascii="Times New Roman" w:hAnsi="Times New Roman"/>
          <w:color w:val="000000"/>
          <w:szCs w:val="21"/>
        </w:rPr>
        <w:t xml:space="preserve"> in a dose-dependent manner. *</w:t>
      </w:r>
      <w:r w:rsidRPr="008026D8">
        <w:rPr>
          <w:rFonts w:ascii="Times New Roman" w:hAnsi="Times New Roman"/>
          <w:i/>
          <w:iCs/>
          <w:color w:val="000000"/>
          <w:szCs w:val="21"/>
        </w:rPr>
        <w:t xml:space="preserve">P </w:t>
      </w:r>
      <w:r w:rsidRPr="008026D8">
        <w:rPr>
          <w:rFonts w:ascii="Times New Roman" w:hAnsi="Times New Roman"/>
          <w:color w:val="000000"/>
          <w:szCs w:val="21"/>
        </w:rPr>
        <w:t>&lt; 0.05, **</w:t>
      </w:r>
      <w:r w:rsidRPr="008026D8">
        <w:rPr>
          <w:rFonts w:ascii="Times New Roman" w:hAnsi="Times New Roman"/>
          <w:i/>
          <w:color w:val="000000"/>
          <w:szCs w:val="21"/>
        </w:rPr>
        <w:t>P</w:t>
      </w:r>
      <w:r w:rsidRPr="008026D8">
        <w:rPr>
          <w:rFonts w:ascii="Times New Roman" w:hAnsi="Times New Roman"/>
          <w:color w:val="000000"/>
          <w:szCs w:val="21"/>
        </w:rPr>
        <w:t xml:space="preserve"> &lt; 0.01.</w:t>
      </w:r>
      <w:bookmarkEnd w:id="26"/>
      <w:r w:rsidRPr="008026D8">
        <w:rPr>
          <w:rFonts w:ascii="Times New Roman" w:hAnsi="Times New Roman" w:hint="eastAsia"/>
          <w:color w:val="000000"/>
          <w:szCs w:val="21"/>
        </w:rPr>
        <w:t xml:space="preserve"> </w:t>
      </w:r>
      <w:proofErr w:type="gramStart"/>
      <w:r w:rsidRPr="008026D8">
        <w:rPr>
          <w:rFonts w:ascii="Times New Roman" w:hAnsi="Times New Roman"/>
          <w:color w:val="000000"/>
          <w:szCs w:val="21"/>
        </w:rPr>
        <w:t>SFTSV, severe fever with thrombocytopenia syndrome virus</w:t>
      </w:r>
      <w:r w:rsidRPr="008026D8">
        <w:rPr>
          <w:rFonts w:ascii="Times New Roman" w:hAnsi="Times New Roman" w:hint="eastAsia"/>
          <w:color w:val="000000"/>
          <w:szCs w:val="21"/>
        </w:rPr>
        <w:t>.</w:t>
      </w:r>
      <w:proofErr w:type="gramEnd"/>
    </w:p>
    <w:sectPr w:rsidR="00BF5BE5" w:rsidRPr="008026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04" w:rsidRDefault="00215A04" w:rsidP="000761B5">
      <w:r>
        <w:separator/>
      </w:r>
    </w:p>
  </w:endnote>
  <w:endnote w:type="continuationSeparator" w:id="0">
    <w:p w:rsidR="00215A04" w:rsidRDefault="00215A04"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dvOT07517017">
    <w:altName w:val="Cambria"/>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04" w:rsidRDefault="00215A04" w:rsidP="000761B5">
      <w:r>
        <w:separator/>
      </w:r>
    </w:p>
  </w:footnote>
  <w:footnote w:type="continuationSeparator" w:id="0">
    <w:p w:rsidR="00215A04" w:rsidRDefault="00215A04"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5597674"/>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8026D8">
          <w:rPr>
            <w:rFonts w:ascii="Times New Roman" w:hAnsi="Times New Roman" w:cs="Times New Roman"/>
            <w:b/>
            <w:bCs/>
            <w:noProof/>
          </w:rPr>
          <w:t>8</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8026D8">
          <w:rPr>
            <w:rFonts w:ascii="Times New Roman" w:hAnsi="Times New Roman" w:cs="Times New Roman"/>
            <w:b/>
            <w:bCs/>
            <w:noProof/>
          </w:rPr>
          <w:t>9</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05"/>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4C8A"/>
    <w:rsid w:val="000315CF"/>
    <w:rsid w:val="00032DD8"/>
    <w:rsid w:val="00034E9D"/>
    <w:rsid w:val="00044E0A"/>
    <w:rsid w:val="00060E2A"/>
    <w:rsid w:val="000741BA"/>
    <w:rsid w:val="000761B5"/>
    <w:rsid w:val="000943EE"/>
    <w:rsid w:val="000C3778"/>
    <w:rsid w:val="000C76E7"/>
    <w:rsid w:val="000E7BCF"/>
    <w:rsid w:val="000F2C45"/>
    <w:rsid w:val="000F7652"/>
    <w:rsid w:val="001026BD"/>
    <w:rsid w:val="001124A5"/>
    <w:rsid w:val="001262A2"/>
    <w:rsid w:val="00133747"/>
    <w:rsid w:val="00134DEF"/>
    <w:rsid w:val="00155BCA"/>
    <w:rsid w:val="00161891"/>
    <w:rsid w:val="001F1430"/>
    <w:rsid w:val="001F201F"/>
    <w:rsid w:val="001F602B"/>
    <w:rsid w:val="002039FA"/>
    <w:rsid w:val="00215A04"/>
    <w:rsid w:val="00220A80"/>
    <w:rsid w:val="002312FA"/>
    <w:rsid w:val="00231386"/>
    <w:rsid w:val="00287717"/>
    <w:rsid w:val="002A7C91"/>
    <w:rsid w:val="002B1CF8"/>
    <w:rsid w:val="002C606F"/>
    <w:rsid w:val="002C7155"/>
    <w:rsid w:val="002F3259"/>
    <w:rsid w:val="002F4F36"/>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61B6F"/>
    <w:rsid w:val="004727A4"/>
    <w:rsid w:val="004922CD"/>
    <w:rsid w:val="0049234C"/>
    <w:rsid w:val="004950A7"/>
    <w:rsid w:val="004A0D41"/>
    <w:rsid w:val="004D1CBE"/>
    <w:rsid w:val="004E4015"/>
    <w:rsid w:val="00551E70"/>
    <w:rsid w:val="005535A8"/>
    <w:rsid w:val="00557BF9"/>
    <w:rsid w:val="00574E07"/>
    <w:rsid w:val="005867D3"/>
    <w:rsid w:val="005903A3"/>
    <w:rsid w:val="005F6358"/>
    <w:rsid w:val="005F71D7"/>
    <w:rsid w:val="00621CC1"/>
    <w:rsid w:val="0063627C"/>
    <w:rsid w:val="006440B8"/>
    <w:rsid w:val="00666DF0"/>
    <w:rsid w:val="006802B5"/>
    <w:rsid w:val="00690419"/>
    <w:rsid w:val="006958AC"/>
    <w:rsid w:val="006A4E4F"/>
    <w:rsid w:val="006B388B"/>
    <w:rsid w:val="006C161D"/>
    <w:rsid w:val="006D40A3"/>
    <w:rsid w:val="00713212"/>
    <w:rsid w:val="00724C5C"/>
    <w:rsid w:val="00742D73"/>
    <w:rsid w:val="0074608F"/>
    <w:rsid w:val="00785F49"/>
    <w:rsid w:val="0079747E"/>
    <w:rsid w:val="007C04FE"/>
    <w:rsid w:val="007F37AB"/>
    <w:rsid w:val="008026D8"/>
    <w:rsid w:val="00826951"/>
    <w:rsid w:val="008358B6"/>
    <w:rsid w:val="00846C15"/>
    <w:rsid w:val="008575EF"/>
    <w:rsid w:val="008A3C56"/>
    <w:rsid w:val="008B113E"/>
    <w:rsid w:val="008C11A2"/>
    <w:rsid w:val="008C4C89"/>
    <w:rsid w:val="008D24B4"/>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A4A06"/>
    <w:rsid w:val="00AB7513"/>
    <w:rsid w:val="00B104D8"/>
    <w:rsid w:val="00B5421C"/>
    <w:rsid w:val="00B65155"/>
    <w:rsid w:val="00B65A68"/>
    <w:rsid w:val="00B83CC5"/>
    <w:rsid w:val="00B92AE2"/>
    <w:rsid w:val="00BA585F"/>
    <w:rsid w:val="00BB25A5"/>
    <w:rsid w:val="00BE753B"/>
    <w:rsid w:val="00BF5BE5"/>
    <w:rsid w:val="00C11B76"/>
    <w:rsid w:val="00C21DD2"/>
    <w:rsid w:val="00C55C78"/>
    <w:rsid w:val="00C64BA2"/>
    <w:rsid w:val="00C84788"/>
    <w:rsid w:val="00CD603D"/>
    <w:rsid w:val="00CE7341"/>
    <w:rsid w:val="00D16FC1"/>
    <w:rsid w:val="00D33D0C"/>
    <w:rsid w:val="00D50629"/>
    <w:rsid w:val="00D52A89"/>
    <w:rsid w:val="00DB774C"/>
    <w:rsid w:val="00DC1749"/>
    <w:rsid w:val="00DC5B1F"/>
    <w:rsid w:val="00DE3D48"/>
    <w:rsid w:val="00E01202"/>
    <w:rsid w:val="00E264F4"/>
    <w:rsid w:val="00E36CDD"/>
    <w:rsid w:val="00E55619"/>
    <w:rsid w:val="00E90386"/>
    <w:rsid w:val="00E92530"/>
    <w:rsid w:val="00EC4D24"/>
    <w:rsid w:val="00ED398D"/>
    <w:rsid w:val="00EE0831"/>
    <w:rsid w:val="00EE3270"/>
    <w:rsid w:val="00F343DF"/>
    <w:rsid w:val="00F6501E"/>
    <w:rsid w:val="00F736AF"/>
    <w:rsid w:val="00F927A2"/>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line number"/>
    <w:basedOn w:val="a0"/>
    <w:uiPriority w:val="99"/>
    <w:semiHidden/>
    <w:unhideWhenUsed/>
    <w:rsid w:val="002039FA"/>
  </w:style>
  <w:style w:type="character" w:customStyle="1" w:styleId="fontstyle01">
    <w:name w:val="fontstyle01"/>
    <w:rsid w:val="008026D8"/>
    <w:rPr>
      <w:rFonts w:ascii="AdvOT07517017" w:hAnsi="AdvOT07517017" w:hint="default"/>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character" w:styleId="ac">
    <w:name w:val="line number"/>
    <w:basedOn w:val="a0"/>
    <w:uiPriority w:val="99"/>
    <w:semiHidden/>
    <w:unhideWhenUsed/>
    <w:rsid w:val="002039FA"/>
  </w:style>
  <w:style w:type="character" w:customStyle="1" w:styleId="fontstyle01">
    <w:name w:val="fontstyle01"/>
    <w:rsid w:val="008026D8"/>
    <w:rPr>
      <w:rFonts w:ascii="AdvOT07517017" w:hAnsi="AdvOT07517017"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lisong@gmail.com"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1cc@163.com" TargetMode="Externa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1557</Words>
  <Characters>8875</Characters>
  <Application>Microsoft Office Word</Application>
  <DocSecurity>0</DocSecurity>
  <Lines>73</Lines>
  <Paragraphs>20</Paragraphs>
  <ScaleCrop>false</ScaleCrop>
  <Company>whiov</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6</cp:revision>
  <cp:lastPrinted>2022-01-04T07:37:00Z</cp:lastPrinted>
  <dcterms:created xsi:type="dcterms:W3CDTF">2022-01-12T07:18:00Z</dcterms:created>
  <dcterms:modified xsi:type="dcterms:W3CDTF">2022-01-12T07:25:00Z</dcterms:modified>
</cp:coreProperties>
</file>