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4C" w:rsidRPr="00BC7B9F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bookmarkStart w:id="0" w:name="_GoBack"/>
      <w:bookmarkEnd w:id="0"/>
      <w:r w:rsidRPr="00BC7B9F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BC7B9F">
        <w:rPr>
          <w:rFonts w:ascii="Times New Roman" w:hAnsi="Times New Roman" w:cs="Times New Roman"/>
          <w:b/>
          <w:w w:val="105"/>
          <w:sz w:val="30"/>
          <w:szCs w:val="30"/>
        </w:rPr>
        <w:t>irologica Sinica</w:t>
      </w:r>
    </w:p>
    <w:p w:rsidR="0074608F" w:rsidRPr="00BC7B9F" w:rsidRDefault="0074608F" w:rsidP="003B717A"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 w:rsidR="000761B5" w:rsidRPr="00BC7B9F" w:rsidRDefault="000761B5" w:rsidP="003B717A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:rsidR="00DB774C" w:rsidRPr="00BC7B9F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BC7B9F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BC7B9F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:rsidR="0074608F" w:rsidRPr="00BC7B9F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:rsidR="002C606F" w:rsidRDefault="006A5E86" w:rsidP="002C606F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6A5E86">
        <w:rPr>
          <w:rFonts w:ascii="Times New Roman" w:hAnsi="Times New Roman" w:cs="Times New Roman"/>
          <w:b/>
          <w:bCs/>
          <w:sz w:val="30"/>
          <w:szCs w:val="30"/>
        </w:rPr>
        <w:t>GCRV NS38 counteracts SVCV proliferation by intracellular antagonization during co-infection</w:t>
      </w:r>
    </w:p>
    <w:p w:rsidR="006A5E86" w:rsidRPr="00BC7B9F" w:rsidRDefault="006A5E86" w:rsidP="002C606F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986D4C" w:rsidRDefault="006A5E86" w:rsidP="00986D4C">
      <w:pPr>
        <w:rPr>
          <w:rStyle w:val="ab"/>
          <w:rFonts w:eastAsia="宋体"/>
          <w:shd w:val="clear" w:color="auto" w:fill="FFFFFF"/>
        </w:rPr>
      </w:pPr>
      <w:r w:rsidRPr="000A452E">
        <w:rPr>
          <w:rFonts w:ascii="Times New Roman" w:hAnsi="Times New Roman" w:cs="Times New Roman" w:hint="eastAsia"/>
          <w:b/>
          <w:szCs w:val="21"/>
        </w:rPr>
        <w:t>Z</w:t>
      </w:r>
      <w:r w:rsidRPr="000A452E">
        <w:rPr>
          <w:rFonts w:ascii="Times New Roman" w:hAnsi="Times New Roman" w:cs="Times New Roman"/>
          <w:b/>
          <w:szCs w:val="21"/>
        </w:rPr>
        <w:t>huo-Cong Li</w:t>
      </w:r>
      <w:r w:rsidRPr="000A452E">
        <w:rPr>
          <w:rFonts w:ascii="Times New Roman" w:hAnsi="Times New Roman" w:cs="Times New Roman"/>
          <w:b/>
          <w:szCs w:val="21"/>
          <w:vertAlign w:val="superscript"/>
        </w:rPr>
        <w:t>a,b,</w:t>
      </w:r>
      <w:r w:rsidRPr="000A452E">
        <w:rPr>
          <w:rFonts w:ascii="Times New Roman" w:hAnsi="Times New Roman" w:cs="Times New Roman" w:hint="eastAsia"/>
          <w:b/>
          <w:kern w:val="0"/>
          <w:szCs w:val="21"/>
          <w:vertAlign w:val="superscript"/>
        </w:rPr>
        <w:t>1</w:t>
      </w:r>
      <w:r w:rsidRPr="000A452E">
        <w:rPr>
          <w:rFonts w:ascii="Times New Roman" w:hAnsi="Times New Roman" w:cs="Times New Roman" w:hint="eastAsia"/>
          <w:b/>
          <w:szCs w:val="21"/>
        </w:rPr>
        <w:t>,</w:t>
      </w:r>
      <w:r w:rsidRPr="000A452E">
        <w:rPr>
          <w:rFonts w:ascii="Times New Roman" w:hAnsi="Times New Roman" w:cs="Times New Roman"/>
          <w:b/>
          <w:szCs w:val="21"/>
        </w:rPr>
        <w:t xml:space="preserve"> </w:t>
      </w:r>
      <w:r w:rsidRPr="000A452E">
        <w:rPr>
          <w:rFonts w:ascii="Times New Roman" w:hAnsi="Times New Roman" w:cs="Times New Roman" w:hint="eastAsia"/>
          <w:b/>
          <w:szCs w:val="21"/>
        </w:rPr>
        <w:t>Long</w:t>
      </w:r>
      <w:r w:rsidRPr="000A452E">
        <w:rPr>
          <w:rFonts w:ascii="Times New Roman" w:hAnsi="Times New Roman" w:cs="Times New Roman"/>
          <w:b/>
          <w:szCs w:val="21"/>
        </w:rPr>
        <w:t>-Feng Lu</w:t>
      </w:r>
      <w:r w:rsidRPr="000A452E">
        <w:rPr>
          <w:rFonts w:ascii="Times New Roman" w:hAnsi="Times New Roman" w:cs="Times New Roman"/>
          <w:b/>
          <w:szCs w:val="21"/>
          <w:vertAlign w:val="superscript"/>
        </w:rPr>
        <w:t>a,b,</w:t>
      </w:r>
      <w:r w:rsidRPr="000A452E">
        <w:rPr>
          <w:rFonts w:ascii="Times New Roman" w:hAnsi="Times New Roman" w:cs="Times New Roman" w:hint="eastAsia"/>
          <w:b/>
          <w:kern w:val="0"/>
          <w:szCs w:val="21"/>
          <w:vertAlign w:val="superscript"/>
        </w:rPr>
        <w:t>1</w:t>
      </w:r>
      <w:r w:rsidRPr="000A452E">
        <w:rPr>
          <w:rFonts w:ascii="Times New Roman" w:hAnsi="Times New Roman" w:cs="Times New Roman" w:hint="eastAsia"/>
          <w:b/>
          <w:szCs w:val="21"/>
        </w:rPr>
        <w:t>,</w:t>
      </w:r>
      <w:r w:rsidRPr="000A452E">
        <w:rPr>
          <w:rFonts w:ascii="Times New Roman" w:hAnsi="Times New Roman" w:cs="Times New Roman"/>
          <w:b/>
          <w:szCs w:val="21"/>
        </w:rPr>
        <w:t xml:space="preserve"> Can Zhang</w:t>
      </w:r>
      <w:r w:rsidRPr="000A452E">
        <w:rPr>
          <w:rFonts w:ascii="Times New Roman" w:hAnsi="Times New Roman" w:cs="Times New Roman"/>
          <w:b/>
          <w:szCs w:val="21"/>
          <w:vertAlign w:val="superscript"/>
        </w:rPr>
        <w:t>a,b</w:t>
      </w:r>
      <w:r w:rsidRPr="000A452E">
        <w:rPr>
          <w:rFonts w:ascii="Times New Roman" w:hAnsi="Times New Roman" w:cs="Times New Roman"/>
          <w:b/>
          <w:szCs w:val="21"/>
        </w:rPr>
        <w:t>, Xue-Li Wang</w:t>
      </w:r>
      <w:r w:rsidRPr="000A452E">
        <w:rPr>
          <w:rFonts w:ascii="Times New Roman" w:hAnsi="Times New Roman" w:cs="Times New Roman"/>
          <w:b/>
          <w:szCs w:val="21"/>
          <w:vertAlign w:val="superscript"/>
        </w:rPr>
        <w:t>b,d</w:t>
      </w:r>
      <w:r w:rsidRPr="000A452E">
        <w:rPr>
          <w:rFonts w:ascii="Times New Roman" w:hAnsi="Times New Roman" w:cs="Times New Roman"/>
          <w:b/>
          <w:szCs w:val="21"/>
        </w:rPr>
        <w:t>, Jin-Feng Tong</w:t>
      </w:r>
      <w:r w:rsidRPr="000A452E">
        <w:rPr>
          <w:rFonts w:ascii="Times New Roman" w:hAnsi="Times New Roman" w:cs="Times New Roman"/>
          <w:b/>
          <w:szCs w:val="21"/>
          <w:vertAlign w:val="superscript"/>
        </w:rPr>
        <w:t>a,b</w:t>
      </w:r>
      <w:r w:rsidRPr="000A452E">
        <w:rPr>
          <w:rFonts w:ascii="Times New Roman" w:hAnsi="Times New Roman" w:cs="Times New Roman"/>
          <w:b/>
          <w:szCs w:val="21"/>
        </w:rPr>
        <w:t>, Ke-Jia Han</w:t>
      </w:r>
      <w:r w:rsidRPr="000A452E">
        <w:rPr>
          <w:rFonts w:ascii="Times New Roman" w:hAnsi="Times New Roman" w:cs="Times New Roman"/>
          <w:b/>
          <w:szCs w:val="21"/>
          <w:vertAlign w:val="superscript"/>
        </w:rPr>
        <w:t>b,d</w:t>
      </w:r>
      <w:r w:rsidRPr="000A452E">
        <w:rPr>
          <w:rFonts w:ascii="Times New Roman" w:hAnsi="Times New Roman" w:cs="Times New Roman"/>
          <w:b/>
          <w:szCs w:val="21"/>
        </w:rPr>
        <w:t>, Dan-Dan Chen</w:t>
      </w:r>
      <w:r w:rsidRPr="000A452E">
        <w:rPr>
          <w:rFonts w:ascii="Times New Roman" w:hAnsi="Times New Roman" w:cs="Times New Roman"/>
          <w:b/>
          <w:szCs w:val="21"/>
          <w:vertAlign w:val="superscript"/>
        </w:rPr>
        <w:t>a,b</w:t>
      </w:r>
      <w:r w:rsidRPr="000A452E">
        <w:rPr>
          <w:rFonts w:ascii="Times New Roman" w:hAnsi="Times New Roman" w:cs="Times New Roman"/>
          <w:b/>
          <w:szCs w:val="21"/>
        </w:rPr>
        <w:t>,</w:t>
      </w:r>
      <w:r w:rsidRPr="000A452E">
        <w:rPr>
          <w:rFonts w:ascii="Times New Roman" w:hAnsi="Times New Roman" w:cs="Times New Roman" w:hint="eastAsia"/>
          <w:b/>
          <w:szCs w:val="21"/>
        </w:rPr>
        <w:t xml:space="preserve"> </w:t>
      </w:r>
      <w:r w:rsidRPr="000A452E">
        <w:rPr>
          <w:rFonts w:ascii="Times New Roman" w:hAnsi="Times New Roman" w:cs="Times New Roman"/>
          <w:b/>
          <w:szCs w:val="21"/>
        </w:rPr>
        <w:t>Xi-Yin Li</w:t>
      </w:r>
      <w:r w:rsidRPr="000A452E">
        <w:rPr>
          <w:rFonts w:ascii="Times New Roman" w:hAnsi="Times New Roman" w:cs="Times New Roman"/>
          <w:b/>
          <w:szCs w:val="21"/>
          <w:vertAlign w:val="superscript"/>
        </w:rPr>
        <w:t>b,c</w:t>
      </w:r>
      <w:r w:rsidRPr="000A452E">
        <w:rPr>
          <w:rFonts w:ascii="Times New Roman" w:hAnsi="Times New Roman" w:cs="Times New Roman"/>
          <w:b/>
          <w:szCs w:val="21"/>
        </w:rPr>
        <w:t>, Li Zhou</w:t>
      </w:r>
      <w:r w:rsidRPr="000A452E">
        <w:rPr>
          <w:rFonts w:ascii="Times New Roman" w:hAnsi="Times New Roman" w:cs="Times New Roman"/>
          <w:b/>
          <w:szCs w:val="21"/>
          <w:vertAlign w:val="superscript"/>
        </w:rPr>
        <w:t>b,c</w:t>
      </w:r>
      <w:r w:rsidRPr="000A452E">
        <w:rPr>
          <w:rFonts w:ascii="Times New Roman" w:hAnsi="Times New Roman" w:cs="Times New Roman"/>
          <w:b/>
          <w:szCs w:val="21"/>
        </w:rPr>
        <w:t xml:space="preserve">, Jian-Fang </w:t>
      </w:r>
      <w:r w:rsidRPr="000A452E">
        <w:rPr>
          <w:rFonts w:ascii="Times New Roman" w:hAnsi="Times New Roman" w:cs="Times New Roman" w:hint="eastAsia"/>
          <w:b/>
          <w:szCs w:val="21"/>
        </w:rPr>
        <w:t>Gui</w:t>
      </w:r>
      <w:r w:rsidRPr="000A452E">
        <w:rPr>
          <w:rFonts w:ascii="Times New Roman" w:hAnsi="Times New Roman" w:cs="Times New Roman"/>
          <w:b/>
          <w:szCs w:val="21"/>
          <w:vertAlign w:val="superscript"/>
        </w:rPr>
        <w:t>b,c</w:t>
      </w:r>
      <w:r w:rsidRPr="000A452E">
        <w:rPr>
          <w:rFonts w:ascii="Times New Roman" w:hAnsi="Times New Roman" w:cs="Times New Roman"/>
          <w:b/>
          <w:szCs w:val="21"/>
        </w:rPr>
        <w:t>, Shun Li</w:t>
      </w:r>
      <w:r w:rsidRPr="000A452E">
        <w:rPr>
          <w:rFonts w:ascii="Times New Roman" w:hAnsi="Times New Roman" w:cs="Times New Roman"/>
          <w:b/>
          <w:szCs w:val="21"/>
          <w:vertAlign w:val="superscript"/>
        </w:rPr>
        <w:t>a,b,*</w:t>
      </w:r>
      <w:r w:rsidRPr="000A452E">
        <w:rPr>
          <w:rFonts w:ascii="Times New Roman" w:hAnsi="Times New Roman" w:cs="Times New Roman"/>
          <w:b/>
          <w:szCs w:val="21"/>
        </w:rPr>
        <w:t xml:space="preserve"> </w:t>
      </w:r>
    </w:p>
    <w:p w:rsidR="00986D4C" w:rsidRPr="005D4328" w:rsidRDefault="00986D4C" w:rsidP="00986D4C">
      <w:pPr>
        <w:rPr>
          <w:rStyle w:val="ab"/>
          <w:rFonts w:eastAsia="宋体"/>
          <w:shd w:val="clear" w:color="auto" w:fill="FFFFFF"/>
        </w:rPr>
      </w:pPr>
    </w:p>
    <w:p w:rsidR="006A5E86" w:rsidRPr="000A452E" w:rsidRDefault="006A5E86" w:rsidP="006A5E8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48" w:hangingChars="118" w:hanging="248"/>
        <w:rPr>
          <w:rFonts w:ascii="Times New Roman" w:hAnsi="Times New Roman" w:cs="Times New Roman"/>
          <w:i/>
          <w:color w:val="000000"/>
          <w:szCs w:val="21"/>
        </w:rPr>
      </w:pPr>
      <w:r w:rsidRPr="000A452E">
        <w:rPr>
          <w:rFonts w:ascii="Times New Roman" w:hAnsi="Times New Roman" w:cs="Times New Roman"/>
          <w:i/>
          <w:color w:val="000000"/>
          <w:szCs w:val="21"/>
          <w:vertAlign w:val="superscript"/>
        </w:rPr>
        <w:t>a</w:t>
      </w:r>
      <w:r w:rsidRPr="000A452E">
        <w:rPr>
          <w:rFonts w:ascii="Times New Roman" w:hAnsi="Times New Roman" w:cs="Times New Roman" w:hint="eastAsia"/>
          <w:i/>
          <w:color w:val="000000"/>
          <w:szCs w:val="21"/>
          <w:vertAlign w:val="superscript"/>
        </w:rPr>
        <w:t xml:space="preserve"> </w:t>
      </w:r>
      <w:r w:rsidRPr="000A452E">
        <w:rPr>
          <w:rFonts w:ascii="Times New Roman" w:eastAsia="Cambria Math" w:hAnsi="Times New Roman" w:cs="Times New Roman"/>
          <w:i/>
          <w:color w:val="000000"/>
          <w:szCs w:val="21"/>
        </w:rPr>
        <w:t>Institute of Hydrobiology, Chinese Academy of Sciences, Wuhan</w:t>
      </w:r>
      <w:r w:rsidRPr="000A452E">
        <w:rPr>
          <w:rFonts w:ascii="Times New Roman" w:hAnsi="Times New Roman" w:cs="Times New Roman"/>
          <w:i/>
          <w:color w:val="000000"/>
          <w:szCs w:val="21"/>
        </w:rPr>
        <w:t>, 430072</w:t>
      </w:r>
      <w:r w:rsidRPr="000A452E">
        <w:rPr>
          <w:rFonts w:ascii="Times New Roman" w:hAnsi="Times New Roman" w:cs="Times New Roman" w:hint="eastAsia"/>
          <w:i/>
          <w:color w:val="000000"/>
          <w:szCs w:val="21"/>
        </w:rPr>
        <w:t xml:space="preserve">, </w:t>
      </w:r>
      <w:r w:rsidRPr="000A452E">
        <w:rPr>
          <w:rFonts w:ascii="Times New Roman" w:hAnsi="Times New Roman" w:cs="Times New Roman"/>
          <w:i/>
          <w:color w:val="000000"/>
          <w:szCs w:val="21"/>
        </w:rPr>
        <w:t>China</w:t>
      </w:r>
    </w:p>
    <w:p w:rsidR="006A5E86" w:rsidRPr="000A452E" w:rsidRDefault="006A5E86" w:rsidP="006A5E86">
      <w:pPr>
        <w:widowControl/>
        <w:snapToGrid w:val="0"/>
        <w:jc w:val="left"/>
        <w:rPr>
          <w:rFonts w:ascii="Times New Roman" w:hAnsi="Times New Roman" w:cs="Times New Roman"/>
          <w:i/>
          <w:color w:val="000000"/>
          <w:szCs w:val="21"/>
        </w:rPr>
      </w:pPr>
      <w:r w:rsidRPr="000A452E">
        <w:rPr>
          <w:rFonts w:ascii="Times New Roman" w:hAnsi="Times New Roman" w:cs="Times New Roman"/>
          <w:i/>
          <w:color w:val="000000"/>
          <w:szCs w:val="21"/>
          <w:vertAlign w:val="superscript"/>
        </w:rPr>
        <w:t>b</w:t>
      </w:r>
      <w:r w:rsidRPr="000A452E">
        <w:rPr>
          <w:rFonts w:ascii="Times New Roman" w:hAnsi="Times New Roman" w:cs="Times New Roman" w:hint="eastAsia"/>
          <w:i/>
          <w:color w:val="000000"/>
          <w:szCs w:val="21"/>
          <w:vertAlign w:val="superscript"/>
        </w:rPr>
        <w:t xml:space="preserve"> </w:t>
      </w:r>
      <w:r w:rsidRPr="000A452E">
        <w:rPr>
          <w:rFonts w:ascii="Times New Roman" w:hAnsi="Times New Roman" w:cs="Times New Roman"/>
          <w:i/>
          <w:color w:val="000000"/>
          <w:szCs w:val="21"/>
        </w:rPr>
        <w:t>University of Chinese Academy of Sciences, Beijing</w:t>
      </w:r>
      <w:r w:rsidRPr="000A452E">
        <w:rPr>
          <w:rFonts w:ascii="Times New Roman" w:hAnsi="Times New Roman" w:cs="Times New Roman" w:hint="eastAsia"/>
          <w:i/>
          <w:color w:val="000000"/>
          <w:szCs w:val="21"/>
        </w:rPr>
        <w:t>,</w:t>
      </w:r>
      <w:r w:rsidRPr="000A452E">
        <w:rPr>
          <w:rFonts w:ascii="Times New Roman" w:hAnsi="Times New Roman" w:cs="Times New Roman"/>
          <w:i/>
          <w:color w:val="000000"/>
          <w:szCs w:val="21"/>
        </w:rPr>
        <w:t xml:space="preserve"> 100049, China</w:t>
      </w:r>
    </w:p>
    <w:p w:rsidR="006A5E86" w:rsidRPr="000A452E" w:rsidRDefault="006A5E86" w:rsidP="006A5E86">
      <w:pPr>
        <w:widowControl/>
        <w:snapToGrid w:val="0"/>
        <w:jc w:val="left"/>
        <w:rPr>
          <w:rFonts w:ascii="Times New Roman" w:hAnsi="Times New Roman" w:cs="Times New Roman"/>
          <w:i/>
          <w:color w:val="000000"/>
          <w:szCs w:val="21"/>
        </w:rPr>
      </w:pPr>
      <w:r w:rsidRPr="000A452E">
        <w:rPr>
          <w:rFonts w:ascii="Times New Roman" w:hAnsi="Times New Roman" w:cs="Times New Roman"/>
          <w:i/>
          <w:color w:val="000000"/>
          <w:szCs w:val="21"/>
          <w:vertAlign w:val="superscript"/>
        </w:rPr>
        <w:t>c</w:t>
      </w:r>
      <w:r w:rsidRPr="000A452E">
        <w:rPr>
          <w:rFonts w:ascii="Times New Roman" w:hAnsi="Times New Roman" w:cs="Times New Roman" w:hint="eastAsia"/>
          <w:i/>
          <w:color w:val="000000"/>
          <w:szCs w:val="21"/>
          <w:vertAlign w:val="superscript"/>
        </w:rPr>
        <w:t xml:space="preserve"> </w:t>
      </w:r>
      <w:r w:rsidRPr="000A452E">
        <w:rPr>
          <w:rFonts w:ascii="Times New Roman" w:hAnsi="Times New Roman" w:cs="Times New Roman"/>
          <w:i/>
          <w:color w:val="000000"/>
          <w:szCs w:val="21"/>
        </w:rPr>
        <w:t>State Key Laboratory of Freshwater Ecology and Biotechnology, Hubei Hongshan Laboratory, the Innovation Academy of Seed Design, Institute of Hydrobiology, Chinese Academy of Sciences, Wuhan</w:t>
      </w:r>
      <w:r w:rsidRPr="000A452E">
        <w:rPr>
          <w:rFonts w:ascii="Times New Roman" w:hAnsi="Times New Roman" w:cs="Times New Roman" w:hint="eastAsia"/>
          <w:i/>
          <w:color w:val="000000"/>
          <w:szCs w:val="21"/>
        </w:rPr>
        <w:t>,</w:t>
      </w:r>
      <w:r w:rsidRPr="000A452E">
        <w:rPr>
          <w:rFonts w:ascii="Times New Roman" w:hAnsi="Times New Roman" w:cs="Times New Roman"/>
          <w:i/>
          <w:color w:val="000000"/>
          <w:szCs w:val="21"/>
        </w:rPr>
        <w:t xml:space="preserve"> 430072, China</w:t>
      </w:r>
    </w:p>
    <w:p w:rsidR="006A5E86" w:rsidRPr="000A452E" w:rsidRDefault="006A5E86" w:rsidP="006A5E86">
      <w:pPr>
        <w:widowControl/>
        <w:snapToGrid w:val="0"/>
        <w:jc w:val="left"/>
        <w:rPr>
          <w:rFonts w:ascii="Times New Roman" w:hAnsi="Times New Roman" w:cs="Times New Roman"/>
          <w:i/>
          <w:color w:val="000000" w:themeColor="text1"/>
          <w:szCs w:val="21"/>
        </w:rPr>
      </w:pPr>
      <w:r w:rsidRPr="000A452E">
        <w:rPr>
          <w:rFonts w:ascii="Times New Roman" w:hAnsi="Times New Roman" w:cs="Times New Roman"/>
          <w:i/>
          <w:color w:val="000000"/>
          <w:szCs w:val="21"/>
          <w:vertAlign w:val="superscript"/>
        </w:rPr>
        <w:t>d</w:t>
      </w:r>
      <w:r w:rsidRPr="000A452E">
        <w:rPr>
          <w:rFonts w:ascii="Times New Roman" w:hAnsi="Times New Roman" w:cs="Times New Roman" w:hint="eastAsia"/>
          <w:i/>
          <w:color w:val="000000"/>
          <w:szCs w:val="21"/>
          <w:vertAlign w:val="superscript"/>
        </w:rPr>
        <w:t xml:space="preserve"> </w:t>
      </w:r>
      <w:r w:rsidRPr="000A452E">
        <w:rPr>
          <w:rFonts w:ascii="Times New Roman" w:hAnsi="Times New Roman" w:cs="Times New Roman"/>
          <w:i/>
          <w:color w:val="000000"/>
          <w:szCs w:val="21"/>
        </w:rPr>
        <w:t xml:space="preserve">College of Fisheries and Life </w:t>
      </w:r>
      <w:r w:rsidRPr="000A452E">
        <w:rPr>
          <w:rFonts w:ascii="Times New Roman" w:eastAsia="仿宋_GB2312" w:hAnsi="Times New Roman" w:cs="Times New Roman"/>
          <w:bCs/>
          <w:i/>
          <w:color w:val="000000"/>
          <w:szCs w:val="21"/>
        </w:rPr>
        <w:t>Science, Dalian Ocean University, Dalian,</w:t>
      </w:r>
      <w:r w:rsidRPr="000A452E">
        <w:t xml:space="preserve"> </w:t>
      </w:r>
      <w:r w:rsidRPr="000A452E">
        <w:rPr>
          <w:rFonts w:ascii="Times New Roman" w:eastAsia="仿宋_GB2312" w:hAnsi="Times New Roman" w:cs="Times New Roman"/>
          <w:bCs/>
          <w:i/>
          <w:color w:val="000000"/>
          <w:szCs w:val="21"/>
        </w:rPr>
        <w:t>116023</w:t>
      </w:r>
      <w:r w:rsidRPr="000A452E">
        <w:rPr>
          <w:rFonts w:ascii="Times New Roman" w:eastAsia="仿宋_GB2312" w:hAnsi="Times New Roman" w:cs="Times New Roman" w:hint="eastAsia"/>
          <w:bCs/>
          <w:i/>
          <w:color w:val="000000"/>
          <w:szCs w:val="21"/>
        </w:rPr>
        <w:t xml:space="preserve">, </w:t>
      </w:r>
      <w:r w:rsidRPr="000A452E">
        <w:rPr>
          <w:rFonts w:ascii="Times New Roman" w:eastAsia="仿宋_GB2312" w:hAnsi="Times New Roman" w:cs="Times New Roman"/>
          <w:bCs/>
          <w:i/>
          <w:color w:val="000000"/>
          <w:szCs w:val="21"/>
        </w:rPr>
        <w:t>China</w:t>
      </w:r>
    </w:p>
    <w:p w:rsidR="00986D4C" w:rsidRPr="006A5E86" w:rsidRDefault="00986D4C" w:rsidP="00986D4C">
      <w:pPr>
        <w:rPr>
          <w:rFonts w:ascii="Times New Roman" w:hAnsi="Times New Roman" w:cs="Times New Roman"/>
          <w:b/>
          <w:bCs/>
          <w:w w:val="105"/>
          <w:szCs w:val="21"/>
        </w:rPr>
      </w:pPr>
    </w:p>
    <w:p w:rsidR="00986D4C" w:rsidRPr="00BC7B9F" w:rsidRDefault="00986D4C" w:rsidP="00986D4C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 w:rsidRPr="00BC7B9F">
        <w:rPr>
          <w:rFonts w:ascii="Times New Roman" w:hAnsi="Times New Roman" w:cs="Times New Roman"/>
          <w:szCs w:val="21"/>
          <w:vertAlign w:val="superscript"/>
        </w:rPr>
        <w:t>*</w:t>
      </w:r>
      <w:r w:rsidRPr="00BC7B9F">
        <w:rPr>
          <w:rFonts w:ascii="Times New Roman" w:hAnsi="Times New Roman" w:cs="Times New Roman"/>
          <w:szCs w:val="21"/>
        </w:rPr>
        <w:t xml:space="preserve"> Corresponding author. </w:t>
      </w:r>
    </w:p>
    <w:p w:rsidR="00986D4C" w:rsidRDefault="00986D4C" w:rsidP="00986D4C">
      <w:pPr>
        <w:rPr>
          <w:rFonts w:ascii="Times New Roman" w:hAnsi="Times New Roman" w:cs="Times New Roman"/>
          <w:szCs w:val="21"/>
        </w:rPr>
      </w:pPr>
      <w:r w:rsidRPr="00BC7B9F">
        <w:rPr>
          <w:rFonts w:ascii="Times New Roman" w:hAnsi="Times New Roman" w:cs="Times New Roman"/>
          <w:i/>
          <w:szCs w:val="21"/>
        </w:rPr>
        <w:t>E-mail addresses</w:t>
      </w:r>
      <w:r w:rsidRPr="00BC7B9F">
        <w:rPr>
          <w:rFonts w:ascii="Times New Roman" w:hAnsi="Times New Roman" w:cs="Times New Roman"/>
          <w:szCs w:val="21"/>
        </w:rPr>
        <w:t>:</w:t>
      </w:r>
      <w:r>
        <w:rPr>
          <w:rFonts w:ascii="Times New Roman" w:hAnsi="Times New Roman" w:cs="Times New Roman" w:hint="eastAsia"/>
          <w:szCs w:val="21"/>
        </w:rPr>
        <w:t xml:space="preserve"> </w:t>
      </w:r>
      <w:hyperlink r:id="rId8" w:history="1">
        <w:r w:rsidR="00746738" w:rsidRPr="000A452E">
          <w:rPr>
            <w:rStyle w:val="ab"/>
            <w:rFonts w:ascii="Times New Roman" w:eastAsia="Arial Unicode MS" w:hAnsi="Times New Roman" w:cs="Times New Roman"/>
            <w:szCs w:val="21"/>
          </w:rPr>
          <w:t>bob@ihb.ac.cn</w:t>
        </w:r>
      </w:hyperlink>
      <w:r w:rsidR="00746738" w:rsidRPr="000A452E">
        <w:rPr>
          <w:rFonts w:ascii="Times New Roman" w:eastAsia="Arial Unicode MS" w:hAnsi="Times New Roman" w:cs="Times New Roman" w:hint="eastAsia"/>
          <w:szCs w:val="21"/>
        </w:rPr>
        <w:t xml:space="preserve"> (S. Li)</w:t>
      </w:r>
    </w:p>
    <w:p w:rsidR="00986D4C" w:rsidRDefault="00986D4C" w:rsidP="00986D4C">
      <w:pPr>
        <w:rPr>
          <w:rFonts w:ascii="Times New Roman" w:hAnsi="Times New Roman" w:cs="Times New Roman"/>
          <w:szCs w:val="21"/>
        </w:rPr>
      </w:pPr>
    </w:p>
    <w:p w:rsidR="008358B6" w:rsidRPr="00BC7B9F" w:rsidRDefault="00986D4C" w:rsidP="00986D4C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 w:rsidRPr="00BC7B9F">
        <w:rPr>
          <w:rFonts w:ascii="Times New Roman" w:hAnsi="Times New Roman" w:cs="Times New Roman"/>
          <w:szCs w:val="21"/>
          <w:vertAlign w:val="superscript"/>
        </w:rPr>
        <w:t>1</w:t>
      </w:r>
      <w:r w:rsidRPr="00BC7B9F">
        <w:rPr>
          <w:rFonts w:ascii="Times New Roman" w:hAnsi="Times New Roman" w:cs="Times New Roman"/>
          <w:szCs w:val="21"/>
        </w:rPr>
        <w:t xml:space="preserve"> </w:t>
      </w:r>
      <w:r w:rsidR="00746738" w:rsidRPr="000A452E">
        <w:rPr>
          <w:rFonts w:ascii="Times New Roman" w:eastAsia="Arial Unicode MS" w:hAnsi="Times New Roman" w:cs="Times New Roman"/>
          <w:szCs w:val="21"/>
        </w:rPr>
        <w:t>Zhuo-Cong Li and Long-Feng Lu</w:t>
      </w:r>
      <w:r w:rsidRPr="00BC7B9F">
        <w:rPr>
          <w:rFonts w:ascii="Times New Roman" w:hAnsi="Times New Roman" w:cs="Times New Roman"/>
          <w:szCs w:val="21"/>
        </w:rPr>
        <w:t xml:space="preserve"> contributed equally to this work.</w:t>
      </w:r>
    </w:p>
    <w:p w:rsidR="008358B6" w:rsidRPr="00BC7B9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713212" w:rsidRPr="00BC7B9F" w:rsidRDefault="00713212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  <w:sectPr w:rsidR="00713212" w:rsidRPr="00BC7B9F" w:rsidSect="00DE5AC2">
          <w:headerReference w:type="default" r:id="rId9"/>
          <w:footerReference w:type="default" r:id="rId10"/>
          <w:pgSz w:w="11907" w:h="15876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:rsidR="00746738" w:rsidRPr="000A452E" w:rsidRDefault="00746738" w:rsidP="00746738">
      <w:pPr>
        <w:widowControl/>
        <w:spacing w:line="360" w:lineRule="auto"/>
        <w:rPr>
          <w:rFonts w:ascii="Times New Roman" w:hAnsi="Times New Roman" w:cs="Times New Roman"/>
          <w:sz w:val="22"/>
        </w:rPr>
      </w:pPr>
      <w:r w:rsidRPr="000A452E">
        <w:rPr>
          <w:rFonts w:ascii="Times New Roman" w:hAnsi="Times New Roman" w:cs="Times New Roman" w:hint="eastAsia"/>
          <w:b/>
          <w:sz w:val="22"/>
        </w:rPr>
        <w:lastRenderedPageBreak/>
        <w:t>Supplementary Table S1</w:t>
      </w:r>
      <w:r w:rsidRPr="000A452E">
        <w:rPr>
          <w:rFonts w:ascii="Times New Roman" w:hAnsi="Times New Roman" w:cs="Times New Roman" w:hint="eastAsia"/>
          <w:sz w:val="22"/>
        </w:rPr>
        <w:t xml:space="preserve"> </w:t>
      </w:r>
      <w:r w:rsidRPr="000A452E">
        <w:rPr>
          <w:rFonts w:ascii="Times New Roman" w:hAnsi="Times New Roman" w:cs="Times New Roman"/>
          <w:sz w:val="22"/>
        </w:rPr>
        <w:t>Primers used in this study.</w:t>
      </w:r>
    </w:p>
    <w:tbl>
      <w:tblPr>
        <w:tblpPr w:leftFromText="180" w:rightFromText="180" w:horzAnchor="margin" w:tblpY="960"/>
        <w:tblW w:w="8642" w:type="dxa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4819"/>
        <w:gridCol w:w="1134"/>
      </w:tblGrid>
      <w:tr w:rsidR="00746738" w:rsidRPr="000A452E" w:rsidTr="00F04140">
        <w:trPr>
          <w:trHeight w:val="580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de-DE" w:bidi="en-US"/>
              </w:rPr>
            </w:pPr>
            <w:r w:rsidRPr="000A452E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</w:rPr>
              <w:t>Sequence (5</w:t>
            </w:r>
            <w:r w:rsidRPr="000A452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′</w:t>
            </w:r>
            <w:r w:rsidRPr="000A452E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</w:rPr>
              <w:t>→3</w:t>
            </w:r>
            <w:r w:rsidRPr="000A452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′</w:t>
            </w:r>
            <w:r w:rsidRPr="000A452E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46738" w:rsidRPr="000A452E" w:rsidRDefault="00746738" w:rsidP="00F04140">
            <w:pPr>
              <w:spacing w:line="360" w:lineRule="auto"/>
              <w:rPr>
                <w:b/>
                <w:sz w:val="20"/>
                <w:szCs w:val="20"/>
              </w:rPr>
            </w:pPr>
            <w:r w:rsidRPr="000A452E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</w:rPr>
              <w:t>Purpose</w:t>
            </w:r>
          </w:p>
        </w:tc>
      </w:tr>
      <w:tr w:rsidR="00746738" w:rsidRPr="000A452E" w:rsidTr="00F04140">
        <w:tc>
          <w:tcPr>
            <w:tcW w:w="2689" w:type="dxa"/>
            <w:tcBorders>
              <w:top w:val="single" w:sz="4" w:space="0" w:color="auto"/>
            </w:tcBorders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pCMV-HA/Myc</w:t>
            </w: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/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Tag2C-NS38-F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CCGGAATTCGGATGGCACACACAGGCACC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20"/>
                <w:szCs w:val="20"/>
              </w:rPr>
            </w:pPr>
          </w:p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20"/>
                <w:szCs w:val="20"/>
              </w:rPr>
            </w:pPr>
          </w:p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20"/>
                <w:szCs w:val="20"/>
              </w:rPr>
            </w:pPr>
          </w:p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20"/>
                <w:szCs w:val="20"/>
              </w:rPr>
            </w:pPr>
          </w:p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20"/>
                <w:szCs w:val="20"/>
              </w:rPr>
            </w:pPr>
          </w:p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20"/>
                <w:szCs w:val="20"/>
              </w:rPr>
            </w:pPr>
          </w:p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20"/>
                <w:szCs w:val="20"/>
              </w:rPr>
            </w:pPr>
          </w:p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20"/>
                <w:szCs w:val="20"/>
              </w:rPr>
            </w:pPr>
          </w:p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20"/>
                <w:szCs w:val="20"/>
              </w:rPr>
            </w:pPr>
          </w:p>
          <w:p w:rsidR="00746738" w:rsidRPr="000A452E" w:rsidRDefault="00746738" w:rsidP="00F04140">
            <w:pPr>
              <w:spacing w:line="360" w:lineRule="auto"/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20"/>
                <w:szCs w:val="20"/>
              </w:rPr>
              <w:t>Eukaryotic expression</w:t>
            </w:r>
          </w:p>
          <w:p w:rsidR="00746738" w:rsidRPr="000A452E" w:rsidRDefault="00746738" w:rsidP="00F04140">
            <w:pPr>
              <w:spacing w:line="360" w:lineRule="auto"/>
            </w:pPr>
          </w:p>
          <w:p w:rsidR="00746738" w:rsidRPr="000A452E" w:rsidRDefault="00746738" w:rsidP="00F04140">
            <w:pPr>
              <w:spacing w:line="360" w:lineRule="auto"/>
            </w:pPr>
          </w:p>
          <w:p w:rsidR="00746738" w:rsidRPr="000A452E" w:rsidRDefault="00746738" w:rsidP="00F04140">
            <w:pPr>
              <w:spacing w:line="360" w:lineRule="auto"/>
            </w:pPr>
          </w:p>
          <w:p w:rsidR="00746738" w:rsidRPr="000A452E" w:rsidRDefault="00746738" w:rsidP="00F04140">
            <w:pPr>
              <w:spacing w:line="360" w:lineRule="auto"/>
            </w:pPr>
          </w:p>
          <w:p w:rsidR="00746738" w:rsidRPr="000A452E" w:rsidRDefault="00746738" w:rsidP="00F04140">
            <w:pPr>
              <w:spacing w:line="360" w:lineRule="auto"/>
            </w:pPr>
          </w:p>
          <w:p w:rsidR="00746738" w:rsidRPr="000A452E" w:rsidRDefault="00746738" w:rsidP="00F04140">
            <w:pPr>
              <w:spacing w:line="360" w:lineRule="auto"/>
            </w:pPr>
          </w:p>
          <w:p w:rsidR="00746738" w:rsidRPr="000A452E" w:rsidRDefault="00746738" w:rsidP="00F04140">
            <w:pPr>
              <w:spacing w:line="360" w:lineRule="auto"/>
            </w:pPr>
          </w:p>
          <w:p w:rsidR="00746738" w:rsidRPr="000A452E" w:rsidRDefault="00746738" w:rsidP="00F04140">
            <w:pPr>
              <w:spacing w:line="360" w:lineRule="auto"/>
            </w:pPr>
          </w:p>
          <w:p w:rsidR="00746738" w:rsidRPr="000A452E" w:rsidRDefault="00746738" w:rsidP="00F04140">
            <w:pPr>
              <w:spacing w:line="360" w:lineRule="auto"/>
            </w:pPr>
          </w:p>
          <w:p w:rsidR="00746738" w:rsidRPr="000A452E" w:rsidRDefault="00746738" w:rsidP="00F04140">
            <w:pPr>
              <w:spacing w:line="360" w:lineRule="auto"/>
            </w:pPr>
          </w:p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pCMV-HA/Myc</w:t>
            </w: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/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Tag2C-NS38-R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CCGCTCGAGTTACATACCCCCGATCGGC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mCherry-N1-NS38-F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CCCATCGATGCCACCATGGCACACACAGGCACC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mCherry-N1-NS38-F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CCGGAATTCCGCATACCCCCGATCGGCAG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pCMV-Myc/Tag2C-N-F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CCGGAATTCCGATGAGTGTCATTCGGATCAA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pCMV-Myc/Tag2C-N-R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CCGCTCGAGTTATCCATAGGTTTGTTTTATCC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pCMV-Myc/Tag2C-P-F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CCGGAATTCCGATGTCTCTACATTCGAAATTG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pCMV-Myc/Tag2C-P-R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CCGCTCGAGTTACAACCTATATTTTTGATAC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pcDNA3.1-</w:t>
            </w:r>
            <w:r w:rsidRPr="000A452E">
              <w:rPr>
                <w:rFonts w:ascii="Times New Roman" w:eastAsia="Arial Unicode MS" w:hAnsi="Times New Roman"/>
                <w:bCs/>
                <w:sz w:val="18"/>
                <w:szCs w:val="18"/>
              </w:rPr>
              <w:t>F</w:t>
            </w:r>
            <w:r w:rsidRPr="000A452E">
              <w:rPr>
                <w:rFonts w:ascii="Times New Roman" w:eastAsia="Arial Unicode MS" w:hAnsi="Times New Roman" w:hint="eastAsia"/>
                <w:bCs/>
                <w:sz w:val="18"/>
                <w:szCs w:val="18"/>
              </w:rPr>
              <w:t>lag</w:t>
            </w:r>
            <w:r w:rsidRPr="000A452E">
              <w:rPr>
                <w:rFonts w:ascii="Times New Roman" w:eastAsia="Arial Unicode MS" w:hAnsi="Times New Roman"/>
                <w:bCs/>
                <w:sz w:val="18"/>
                <w:szCs w:val="18"/>
              </w:rPr>
              <w:t>-G-F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CGGGGTACCATGGGATCTATCATCAGCTACATC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pcDNA3.1-</w:t>
            </w:r>
            <w:r w:rsidRPr="000A452E">
              <w:rPr>
                <w:rFonts w:ascii="Times New Roman" w:eastAsia="Arial Unicode MS" w:hAnsi="Times New Roman"/>
                <w:bCs/>
                <w:sz w:val="18"/>
                <w:szCs w:val="18"/>
              </w:rPr>
              <w:t>F</w:t>
            </w:r>
            <w:r w:rsidRPr="000A452E">
              <w:rPr>
                <w:rFonts w:ascii="Times New Roman" w:eastAsia="Arial Unicode MS" w:hAnsi="Times New Roman" w:hint="eastAsia"/>
                <w:bCs/>
                <w:sz w:val="18"/>
                <w:szCs w:val="18"/>
              </w:rPr>
              <w:t>lag</w:t>
            </w:r>
            <w:r w:rsidRPr="000A452E">
              <w:rPr>
                <w:rFonts w:ascii="Times New Roman" w:eastAsia="Arial Unicode MS" w:hAnsi="Times New Roman"/>
                <w:bCs/>
                <w:sz w:val="18"/>
                <w:szCs w:val="18"/>
              </w:rPr>
              <w:t>-G-R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CCGCTCGAGTCATTTATCGTCATCATCTTTGTAGTCCTTGTCATCATCGTCCTTATAGTCCTTATCGTCGTCATCCTTGTAATCAACTAAAGACCGCATTTCG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pCMV-HA/Myc</w:t>
            </w: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/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Tag2C-S7-F</w:t>
            </w: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CCGGAATTCGGGCCACCATGCCTTGCCAGGATACTGTC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pCMV-HA/Myc/Tag2C-S7-R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CCGCTCGAGCTACTGAAACGCCTCAGGC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mCherry-N1-N-F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CGCGGATCCGCCACCATGAGTGTCATTCGGATC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mCherry-N1-N-R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CCGGAATTCCGTCCATAGGTTTGTTTTATCC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pEGFP-N3-N-F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CTAGCTAGCATGTACCCATACGATGTTCCAGATTACGCTAGTGTCATTCGGATCAA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pEGFP-N3-N-R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CGCGGATCC TCCATAGGTTTGTTTTATCC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pEGFP-N3-P-F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CTAGCTAGCATGTACCCATACGATGTTCCAGATTACGCTTCTCTACATTCGAAATTG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pEGFP-N3-P-R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CGCGGATCCCAACCTATATTTTTGATAC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DsRed-N1-G-F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CTAGCTAGCATGTCTATCATCAGCTAC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DsRed-N1-G-R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CCGCTCGAGTCAAACTAAAGACCGCATTTC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pCMV-HA/Myc-p62-F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CCGCTCGAGGTATGTCGATGACAGTGAGAG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pCMV-HA/Myc-p62-R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ATTTGCGGCCGCCTACTTCTGTTGTCCTGGTGTTTTGGAG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pCMV-Tag2C-p62-F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CCCAAGCTTGGATGTCGATGACAGTGAGAGCTT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  <w:t>pCMV-Tag2C-p62-R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CCGCTCGAGCTACTTCTGTTGTCCTGGTGTTTTGG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pCMV-Tag2C-Tollip-F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CCGGAATTCGGATGGCGACAACAATAAG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pCMV-Tag2C-Tollip-R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CCGCTCGAGTTAAAGCTCCTCCGCCAT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pCMV-Tag2C-NDP52-F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CCGGATATCAAATGAGCGACAGAACGGAG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pCMV-Tag2C-NDP52-R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CCGCTCGAGCTAATCCGCATGACTGTAGAC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pCMV-Tag2C-OPTN-F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CCGGAATTCGGATGAATGGGGACATTAGTCAC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pCMV-Tag2C-OPTN-R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CCGCTCGAGTCAGATGATGCAATCCATGATGTGGATCTGCAGGGAG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pCMV-Tag2C-NBR1-F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CCGGAATTCGGATGAACCTCCCCGTCACTG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pCMV-Tag2C-NBR1-R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CCGCTCGAGCTAATGTCTTGAGATGTGC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Drifn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GAATGGCTTGGCCGATACAGGATA</w:t>
            </w:r>
          </w:p>
        </w:tc>
        <w:tc>
          <w:tcPr>
            <w:tcW w:w="1134" w:type="dxa"/>
            <w:vMerge w:val="restart"/>
          </w:tcPr>
          <w:p w:rsidR="00746738" w:rsidRPr="000A452E" w:rsidRDefault="00746738" w:rsidP="00F04140">
            <w:pPr>
              <w:spacing w:line="360" w:lineRule="auto"/>
            </w:pP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q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PCR</w:t>
            </w: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Drifn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TCCTCCACCTTTGACTTGTCCATC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Drirf3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AAGGTGCTGTCGGTGGTTTG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Drirf3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ATGTGGTTGAGTGGCAGTCT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S9-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GCCGCTCGTGATTTGTTA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S9-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GGGTAGGTGTCGGGTAGTTC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</w:rPr>
              <w:t>EPCβ-actin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</w:rPr>
              <w:t>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CACTGTGCCCATCTACGAG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</w:rPr>
              <w:lastRenderedPageBreak/>
              <w:t>EPCβ-actin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</w:rPr>
              <w:t>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CCATCTCCTGCTCGAAGT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</w:rPr>
              <w:t>Drβ-actin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</w:rPr>
              <w:t>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CACTGTGCCCATCTACGAG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</w:rPr>
              <w:t>Drβ-actin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</w:rPr>
              <w:t>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CCATCTCCTGCTCGAAGTC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n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TGAGTGCTGAGGACGAT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n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TTTGTGAGTTGCCGTTA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 w:hint="eastAsia"/>
                <w:bCs/>
                <w:i/>
                <w:iCs/>
                <w:color w:val="000000"/>
                <w:sz w:val="18"/>
                <w:szCs w:val="18"/>
                <w:lang w:bidi="en-US"/>
              </w:rPr>
              <w:t>p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TTGGACCTGGGATAGTGA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 w:hint="eastAsia"/>
                <w:bCs/>
                <w:i/>
                <w:iCs/>
                <w:color w:val="000000"/>
                <w:sz w:val="18"/>
                <w:szCs w:val="18"/>
                <w:lang w:bidi="en-US"/>
              </w:rPr>
              <w:t>p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CTTGCTTGGTTTGTGGG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m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TACTCCTCCCACTTACGA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m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CAAGAGTCCGAGAAGGTC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g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CGACCTGGATTAGACTTG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g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AATGTTCCGTTTCTCACT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l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-F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GCCCACTTTGCATCCAGTCC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i/>
                <w:iCs/>
                <w:color w:val="000000"/>
                <w:sz w:val="18"/>
                <w:szCs w:val="18"/>
                <w:lang w:bidi="en-US"/>
              </w:rPr>
              <w:t>l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-R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GAGATGCCACAGACTCCTCC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s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h-S9#1-FP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CCGGGCACCGCTACTCTGATCAATGCTCGAGCATTGATCAGAGTAGCGGTGCTTTTTG</w:t>
            </w:r>
          </w:p>
        </w:tc>
        <w:tc>
          <w:tcPr>
            <w:tcW w:w="1134" w:type="dxa"/>
            <w:vMerge w:val="restart"/>
          </w:tcPr>
          <w:p w:rsidR="00746738" w:rsidRPr="000A452E" w:rsidRDefault="00746738" w:rsidP="00F04140">
            <w:pPr>
              <w:spacing w:line="36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0A452E">
              <w:rPr>
                <w:rFonts w:ascii="Times New Roman" w:hAnsi="Times New Roman" w:cs="Times New Roman"/>
                <w:sz w:val="18"/>
                <w:szCs w:val="20"/>
              </w:rPr>
              <w:t>RNAi</w:t>
            </w: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s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h-S9#1-RP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AATTCAAAAAGCACCGCTACTCTGATCAATGCTCGAGCATTGATCAGAGTAGCGGTGC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s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h-S9#2-FP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CCGGGCTCACACCGCTACCAATACTCTCGAGAGTATTGGTAGCGGTGTGAGCTTTTTG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s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h-S9#2-RP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AATTCAAAAAGCTCACACCGCTACCAATACTCTCGAGAGTATTGGTAGCGGTGTGAGC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s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h-p62#1-FP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CCGGGCCCTTTCAAATGCACTATAACTCGAGTTATAGTGCATTTGAAAGGGCTTTTTG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s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h-p62#1-RP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AATTCAAAAAGCCCTTTCAAATGCACTATAACTCGAGTTATAGTGCATTTGAAAGGGC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s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h-p62#2-FP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CCGGGGACTCACCTGAGCTCTAAAGCTCGAGCTTTAGAGCTCAGGTGAGTCCTTTTTG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  <w:tr w:rsidR="00746738" w:rsidRPr="000A452E" w:rsidTr="00F04140">
        <w:tc>
          <w:tcPr>
            <w:tcW w:w="2689" w:type="dxa"/>
          </w:tcPr>
          <w:p w:rsidR="00746738" w:rsidRPr="000A452E" w:rsidRDefault="00746738" w:rsidP="00F04140">
            <w:pPr>
              <w:spacing w:line="360" w:lineRule="auto"/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 w:hint="eastAsia"/>
                <w:bCs/>
                <w:color w:val="000000"/>
                <w:sz w:val="18"/>
                <w:szCs w:val="18"/>
                <w:lang w:bidi="en-US"/>
              </w:rPr>
              <w:t>s</w:t>
            </w: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h-p62#2-RP</w:t>
            </w:r>
          </w:p>
        </w:tc>
        <w:tc>
          <w:tcPr>
            <w:tcW w:w="4819" w:type="dxa"/>
          </w:tcPr>
          <w:p w:rsidR="00746738" w:rsidRPr="000A452E" w:rsidRDefault="00746738" w:rsidP="00F04140">
            <w:pPr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</w:pPr>
            <w:r w:rsidRPr="000A452E">
              <w:rPr>
                <w:rFonts w:ascii="Times New Roman" w:eastAsia="Arial Unicode MS" w:hAnsi="Times New Roman"/>
                <w:bCs/>
                <w:color w:val="000000"/>
                <w:sz w:val="18"/>
                <w:szCs w:val="18"/>
                <w:lang w:bidi="en-US"/>
              </w:rPr>
              <w:t>AATTCAAAAAGGACTCACCTGAGCTCTAAAGCTCGAGCTTTAGAGCTCAGGTGAGTCC</w:t>
            </w:r>
          </w:p>
        </w:tc>
        <w:tc>
          <w:tcPr>
            <w:tcW w:w="1134" w:type="dxa"/>
            <w:vMerge/>
          </w:tcPr>
          <w:p w:rsidR="00746738" w:rsidRPr="000A452E" w:rsidRDefault="00746738" w:rsidP="00F04140">
            <w:pPr>
              <w:spacing w:line="360" w:lineRule="auto"/>
            </w:pPr>
          </w:p>
        </w:tc>
      </w:tr>
    </w:tbl>
    <w:p w:rsidR="00746738" w:rsidRPr="000A452E" w:rsidRDefault="00746738" w:rsidP="00746738">
      <w:pPr>
        <w:widowControl/>
        <w:spacing w:line="360" w:lineRule="auto"/>
        <w:rPr>
          <w:rFonts w:ascii="Times New Roman" w:hAnsi="Times New Roman" w:cs="Times New Roman"/>
          <w:sz w:val="22"/>
        </w:rPr>
      </w:pPr>
    </w:p>
    <w:p w:rsidR="00746738" w:rsidRPr="000A452E" w:rsidRDefault="00746738" w:rsidP="00746738">
      <w:pPr>
        <w:widowControl/>
        <w:jc w:val="left"/>
        <w:rPr>
          <w:rFonts w:ascii="Times New Roman" w:hAnsi="Times New Roman" w:cs="Times New Roman"/>
          <w:sz w:val="22"/>
        </w:rPr>
      </w:pPr>
      <w:r w:rsidRPr="000A452E">
        <w:rPr>
          <w:rFonts w:ascii="Times New Roman" w:hAnsi="Times New Roman" w:cs="Times New Roman"/>
          <w:sz w:val="22"/>
        </w:rPr>
        <w:br w:type="page"/>
      </w:r>
    </w:p>
    <w:p w:rsidR="00746738" w:rsidRDefault="00746738" w:rsidP="00746738">
      <w:pPr>
        <w:widowControl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</w:rPr>
        <w:drawing>
          <wp:inline distT="0" distB="0" distL="0" distR="0" wp14:anchorId="26F196A9" wp14:editId="1D2D93B5">
            <wp:extent cx="6188710" cy="33102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38" w:rsidRPr="000A452E" w:rsidRDefault="00746738" w:rsidP="00746738">
      <w:pPr>
        <w:widowControl/>
        <w:spacing w:line="360" w:lineRule="auto"/>
        <w:rPr>
          <w:rFonts w:ascii="Times New Roman" w:hAnsi="Times New Roman" w:cs="Times New Roman"/>
          <w:sz w:val="22"/>
        </w:rPr>
      </w:pPr>
      <w:r w:rsidRPr="000A452E">
        <w:rPr>
          <w:rFonts w:ascii="Times New Roman" w:hAnsi="Times New Roman" w:cs="Times New Roman" w:hint="eastAsia"/>
          <w:b/>
          <w:sz w:val="22"/>
        </w:rPr>
        <w:t xml:space="preserve">Supplementary </w:t>
      </w:r>
      <w:r w:rsidRPr="000A452E">
        <w:rPr>
          <w:rFonts w:ascii="Times New Roman" w:hAnsi="Times New Roman" w:cs="Times New Roman"/>
          <w:b/>
          <w:bCs/>
          <w:sz w:val="22"/>
        </w:rPr>
        <w:t>Fig. S1.</w:t>
      </w:r>
      <w:r w:rsidRPr="000A452E">
        <w:rPr>
          <w:rFonts w:ascii="Times New Roman" w:hAnsi="Times New Roman" w:cs="Times New Roman"/>
          <w:sz w:val="22"/>
        </w:rPr>
        <w:t xml:space="preserve"> The gene modules enriched by STEM analysis in liver and spleen tissues of zebrafish. Three different treatment groups (Null, SVCV, and SVCV&amp;GCRV) of genes were analyzed, with grey representing modules with no-significant changes and FDR less than 0.05 being distinguished by colour. The same colours represent similar patterns of gene variation. </w:t>
      </w:r>
    </w:p>
    <w:p w:rsidR="00746738" w:rsidRPr="000A452E" w:rsidRDefault="00746738" w:rsidP="00746738">
      <w:pPr>
        <w:widowControl/>
        <w:jc w:val="left"/>
        <w:rPr>
          <w:rFonts w:ascii="Times New Roman" w:hAnsi="Times New Roman" w:cs="Times New Roman"/>
          <w:sz w:val="22"/>
        </w:rPr>
      </w:pPr>
      <w:r w:rsidRPr="000A452E">
        <w:rPr>
          <w:rFonts w:ascii="Times New Roman" w:hAnsi="Times New Roman" w:cs="Times New Roman"/>
          <w:sz w:val="22"/>
        </w:rPr>
        <w:br w:type="page"/>
      </w:r>
    </w:p>
    <w:p w:rsidR="00746738" w:rsidRDefault="00746738" w:rsidP="00746738">
      <w:pPr>
        <w:widowControl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</w:rPr>
        <w:drawing>
          <wp:inline distT="0" distB="0" distL="0" distR="0" wp14:anchorId="78885713" wp14:editId="21816951">
            <wp:extent cx="6188710" cy="29997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38" w:rsidRPr="000A452E" w:rsidRDefault="00746738" w:rsidP="00746738">
      <w:pPr>
        <w:widowControl/>
        <w:spacing w:line="360" w:lineRule="auto"/>
        <w:rPr>
          <w:rFonts w:ascii="Times New Roman" w:hAnsi="Times New Roman" w:cs="Times New Roman"/>
          <w:sz w:val="22"/>
        </w:rPr>
      </w:pPr>
      <w:r w:rsidRPr="000A452E">
        <w:rPr>
          <w:rFonts w:ascii="Times New Roman" w:hAnsi="Times New Roman" w:cs="Times New Roman" w:hint="eastAsia"/>
          <w:b/>
          <w:sz w:val="22"/>
        </w:rPr>
        <w:t>Supplementary</w:t>
      </w:r>
      <w:r w:rsidRPr="000A452E">
        <w:rPr>
          <w:rFonts w:ascii="Times New Roman" w:hAnsi="Times New Roman" w:cs="Times New Roman"/>
          <w:b/>
          <w:bCs/>
          <w:sz w:val="22"/>
        </w:rPr>
        <w:t xml:space="preserve"> Fig. S2. </w:t>
      </w:r>
      <w:r w:rsidRPr="000A452E">
        <w:rPr>
          <w:rFonts w:ascii="Times New Roman" w:hAnsi="Times New Roman" w:cs="Times New Roman"/>
          <w:sz w:val="22"/>
        </w:rPr>
        <w:t>Gene profiles and GO analysis of representative gene modules in STEM analysis for different tissues.</w:t>
      </w:r>
    </w:p>
    <w:p w:rsidR="00746738" w:rsidRPr="000A452E" w:rsidRDefault="00746738" w:rsidP="00746738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0A452E">
        <w:rPr>
          <w:rFonts w:ascii="Times New Roman" w:hAnsi="Times New Roman" w:cs="Times New Roman"/>
          <w:b/>
          <w:sz w:val="22"/>
        </w:rPr>
        <w:br w:type="page"/>
      </w:r>
    </w:p>
    <w:p w:rsidR="00746738" w:rsidRDefault="00746738" w:rsidP="00746738">
      <w:pPr>
        <w:widowControl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</w:rPr>
        <w:drawing>
          <wp:inline distT="0" distB="0" distL="0" distR="0" wp14:anchorId="7CB2142D" wp14:editId="56BCF4B0">
            <wp:extent cx="6188710" cy="29533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38" w:rsidRPr="000A452E" w:rsidRDefault="00746738" w:rsidP="00746738">
      <w:pPr>
        <w:widowControl/>
        <w:spacing w:line="360" w:lineRule="auto"/>
        <w:rPr>
          <w:rFonts w:ascii="Times New Roman" w:hAnsi="Times New Roman" w:cs="Times New Roman"/>
          <w:sz w:val="22"/>
        </w:rPr>
      </w:pPr>
      <w:r w:rsidRPr="000A452E">
        <w:rPr>
          <w:rFonts w:ascii="Times New Roman" w:hAnsi="Times New Roman" w:cs="Times New Roman" w:hint="eastAsia"/>
          <w:b/>
          <w:sz w:val="22"/>
        </w:rPr>
        <w:t>Supplementary</w:t>
      </w:r>
      <w:r w:rsidRPr="000A452E">
        <w:rPr>
          <w:rFonts w:ascii="Times New Roman" w:hAnsi="Times New Roman" w:cs="Times New Roman"/>
          <w:b/>
          <w:bCs/>
          <w:sz w:val="22"/>
        </w:rPr>
        <w:t xml:space="preserve"> Fig. S3. </w:t>
      </w:r>
      <w:r w:rsidRPr="000A452E">
        <w:rPr>
          <w:rFonts w:ascii="Times New Roman" w:hAnsi="Times New Roman" w:cs="Times New Roman"/>
          <w:sz w:val="22"/>
        </w:rPr>
        <w:t xml:space="preserve">KEGG enrichment top 20 of two comparison groups (SVCV versus Null and SVCV&amp;GCRV versus SVCV). Typical immune and cell-cycle related signaling pathways are framed in orange. </w:t>
      </w:r>
    </w:p>
    <w:p w:rsidR="00746738" w:rsidRPr="000A452E" w:rsidRDefault="00746738" w:rsidP="00746738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0A452E">
        <w:rPr>
          <w:rFonts w:ascii="Times New Roman" w:hAnsi="Times New Roman" w:cs="Times New Roman"/>
          <w:b/>
          <w:sz w:val="22"/>
        </w:rPr>
        <w:br w:type="page"/>
      </w:r>
    </w:p>
    <w:p w:rsidR="00746738" w:rsidRDefault="00746738" w:rsidP="00746738">
      <w:pPr>
        <w:widowControl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</w:rPr>
        <w:drawing>
          <wp:inline distT="0" distB="0" distL="0" distR="0" wp14:anchorId="2A03E4D2" wp14:editId="726E20CE">
            <wp:extent cx="6188710" cy="34480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38" w:rsidRPr="00E565C9" w:rsidRDefault="00746738" w:rsidP="00746738">
      <w:pPr>
        <w:widowControl/>
        <w:spacing w:line="360" w:lineRule="auto"/>
        <w:rPr>
          <w:rFonts w:ascii="Times New Roman" w:hAnsi="Times New Roman" w:cs="Times New Roman"/>
          <w:sz w:val="22"/>
        </w:rPr>
      </w:pPr>
      <w:r w:rsidRPr="000A452E">
        <w:rPr>
          <w:rFonts w:ascii="Times New Roman" w:hAnsi="Times New Roman" w:cs="Times New Roman" w:hint="eastAsia"/>
          <w:b/>
          <w:sz w:val="22"/>
        </w:rPr>
        <w:t>Supplementary</w:t>
      </w:r>
      <w:r w:rsidRPr="000A452E">
        <w:rPr>
          <w:rFonts w:ascii="Times New Roman" w:hAnsi="Times New Roman" w:cs="Times New Roman"/>
          <w:b/>
          <w:bCs/>
          <w:sz w:val="22"/>
        </w:rPr>
        <w:t xml:space="preserve"> Fig. S4. </w:t>
      </w:r>
      <w:r w:rsidRPr="000A452E">
        <w:rPr>
          <w:rFonts w:ascii="Times New Roman" w:hAnsi="Times New Roman" w:cs="Times New Roman"/>
          <w:sz w:val="22"/>
        </w:rPr>
        <w:t xml:space="preserve">STEM analysis in liver and spleen tissues of zebrafish. Four different treatment groups (Null, SVCV, SVCV&amp;GCRV and GCRV) of genes were analyzed. Gene modules with the same gene expression trends in the groups GCRV and SVCV were framed and subjected to GO analysis. </w:t>
      </w:r>
    </w:p>
    <w:p w:rsidR="00746738" w:rsidRDefault="00746738" w:rsidP="00746738">
      <w:pPr>
        <w:widowControl/>
        <w:jc w:val="lef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br w:type="page"/>
      </w:r>
    </w:p>
    <w:p w:rsidR="00746738" w:rsidRDefault="00746738" w:rsidP="00746738">
      <w:pPr>
        <w:widowControl/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</w:rPr>
        <w:drawing>
          <wp:inline distT="0" distB="0" distL="0" distR="0" wp14:anchorId="05ED7AD9" wp14:editId="028E7BA0">
            <wp:extent cx="6188710" cy="81133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38" w:rsidRPr="000A452E" w:rsidRDefault="00746738" w:rsidP="00746738">
      <w:pPr>
        <w:widowControl/>
        <w:spacing w:line="360" w:lineRule="auto"/>
        <w:rPr>
          <w:rFonts w:ascii="Times New Roman" w:hAnsi="Times New Roman" w:cs="Times New Roman"/>
          <w:sz w:val="22"/>
        </w:rPr>
      </w:pPr>
      <w:r w:rsidRPr="000A452E">
        <w:rPr>
          <w:rFonts w:ascii="Times New Roman" w:hAnsi="Times New Roman" w:cs="Times New Roman" w:hint="eastAsia"/>
          <w:b/>
          <w:sz w:val="22"/>
        </w:rPr>
        <w:t>Supplementary</w:t>
      </w:r>
      <w:r w:rsidRPr="000A452E">
        <w:rPr>
          <w:rFonts w:ascii="Times New Roman" w:hAnsi="Times New Roman" w:cs="Times New Roman"/>
          <w:b/>
          <w:bCs/>
          <w:sz w:val="22"/>
        </w:rPr>
        <w:t xml:space="preserve"> Fig. S5. </w:t>
      </w:r>
      <w:r w:rsidRPr="000A452E">
        <w:rPr>
          <w:rFonts w:ascii="Times New Roman" w:hAnsi="Times New Roman" w:cs="Times New Roman"/>
          <w:sz w:val="22"/>
        </w:rPr>
        <w:t xml:space="preserve">Reference images for fluorescence intensity analysis of NS38-induced fluorescently labelled N/P proteins degradation. EPC cells were plated onto coverslips in 6-well plates and transfected with indicated plasmids (1 </w:t>
      </w:r>
      <w:r w:rsidRPr="000A452E">
        <w:rPr>
          <w:rFonts w:ascii="Times New Roman" w:eastAsia="DengXian" w:hAnsi="Times New Roman" w:cs="Times New Roman"/>
          <w:sz w:val="22"/>
        </w:rPr>
        <w:t>μ</w:t>
      </w:r>
      <w:r w:rsidRPr="000A452E">
        <w:rPr>
          <w:rFonts w:ascii="Times New Roman" w:hAnsi="Times New Roman" w:cs="Times New Roman"/>
          <w:sz w:val="22"/>
        </w:rPr>
        <w:t>g each). After 24 h, the cells were fixed and subjected for confocal microscopy analysis. Green or red signals represent overexpressed N, P, and G proteins (original magnification 10×; Non-immersion objective). Scale bar, 300 μm.</w:t>
      </w:r>
    </w:p>
    <w:p w:rsidR="00BF5BE5" w:rsidRPr="00986D4C" w:rsidRDefault="00BF5BE5" w:rsidP="00986D4C">
      <w:pPr>
        <w:rPr>
          <w:rFonts w:ascii="Times New Roman" w:hAnsi="Times New Roman" w:cs="Times New Roman"/>
        </w:rPr>
      </w:pPr>
    </w:p>
    <w:sectPr w:rsidR="00BF5BE5" w:rsidRPr="00986D4C" w:rsidSect="0074673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9D4" w:rsidRDefault="005139D4" w:rsidP="000761B5">
      <w:r>
        <w:separator/>
      </w:r>
    </w:p>
  </w:endnote>
  <w:endnote w:type="continuationSeparator" w:id="0">
    <w:p w:rsidR="005139D4" w:rsidRDefault="005139D4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1"/>
    <w:family w:val="roman"/>
    <w:notTrueType/>
    <w:pitch w:val="variable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61D" w:rsidRPr="00155BCA" w:rsidRDefault="006C161D">
    <w:pPr>
      <w:pStyle w:val="a5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9D4" w:rsidRDefault="005139D4" w:rsidP="000761B5">
      <w:r>
        <w:separator/>
      </w:r>
    </w:p>
  </w:footnote>
  <w:footnote w:type="continuationSeparator" w:id="0">
    <w:p w:rsidR="005139D4" w:rsidRDefault="005139D4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:rsidR="00B83CC5" w:rsidRPr="00155BCA" w:rsidRDefault="00B83CC5">
        <w:pPr>
          <w:pStyle w:val="a4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443AFC">
          <w:rPr>
            <w:rFonts w:ascii="Times New Roman" w:hAnsi="Times New Roman" w:cs="Times New Roman"/>
            <w:b/>
            <w:bCs/>
            <w:noProof/>
          </w:rPr>
          <w:t>1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443AFC">
          <w:rPr>
            <w:rFonts w:ascii="Times New Roman" w:hAnsi="Times New Roman" w:cs="Times New Roman"/>
            <w:b/>
            <w:bCs/>
            <w:noProof/>
          </w:rPr>
          <w:t>3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:rsidR="006C161D" w:rsidRPr="00155BCA" w:rsidRDefault="006C161D" w:rsidP="000F7652">
    <w:pPr>
      <w:pStyle w:val="a4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3367"/>
    <w:multiLevelType w:val="hybridMultilevel"/>
    <w:tmpl w:val="F0A0CFD0"/>
    <w:lvl w:ilvl="0" w:tplc="32F415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4D0A59"/>
    <w:multiLevelType w:val="hybridMultilevel"/>
    <w:tmpl w:val="319E00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645653"/>
    <w:multiLevelType w:val="hybridMultilevel"/>
    <w:tmpl w:val="6FCC65CE"/>
    <w:lvl w:ilvl="0" w:tplc="48648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AA4026F"/>
    <w:multiLevelType w:val="hybridMultilevel"/>
    <w:tmpl w:val="C7E41856"/>
    <w:lvl w:ilvl="0" w:tplc="14C2BA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5FC33C6"/>
    <w:multiLevelType w:val="hybridMultilevel"/>
    <w:tmpl w:val="2248A970"/>
    <w:lvl w:ilvl="0" w:tplc="499655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0C36415"/>
    <w:multiLevelType w:val="hybridMultilevel"/>
    <w:tmpl w:val="408EE974"/>
    <w:lvl w:ilvl="0" w:tplc="970641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A7C527E"/>
    <w:multiLevelType w:val="hybridMultilevel"/>
    <w:tmpl w:val="E93895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F9C52A6"/>
    <w:multiLevelType w:val="hybridMultilevel"/>
    <w:tmpl w:val="CB9EED92"/>
    <w:lvl w:ilvl="0" w:tplc="EB026A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8F"/>
    <w:rsid w:val="000016CB"/>
    <w:rsid w:val="00004C8A"/>
    <w:rsid w:val="000315CF"/>
    <w:rsid w:val="00034E9D"/>
    <w:rsid w:val="00044E0A"/>
    <w:rsid w:val="00060E2A"/>
    <w:rsid w:val="00065E1A"/>
    <w:rsid w:val="00067F24"/>
    <w:rsid w:val="000741BA"/>
    <w:rsid w:val="000761B5"/>
    <w:rsid w:val="00080D0D"/>
    <w:rsid w:val="000943EE"/>
    <w:rsid w:val="00094420"/>
    <w:rsid w:val="000C0320"/>
    <w:rsid w:val="000C3778"/>
    <w:rsid w:val="000C76E7"/>
    <w:rsid w:val="000F2C45"/>
    <w:rsid w:val="000F7652"/>
    <w:rsid w:val="001124A5"/>
    <w:rsid w:val="00117EAF"/>
    <w:rsid w:val="001262A2"/>
    <w:rsid w:val="00133747"/>
    <w:rsid w:val="00134DEF"/>
    <w:rsid w:val="00155BCA"/>
    <w:rsid w:val="00161891"/>
    <w:rsid w:val="001F1430"/>
    <w:rsid w:val="001F602B"/>
    <w:rsid w:val="00201F2B"/>
    <w:rsid w:val="00220A80"/>
    <w:rsid w:val="002312FA"/>
    <w:rsid w:val="00231386"/>
    <w:rsid w:val="00234F89"/>
    <w:rsid w:val="00287717"/>
    <w:rsid w:val="002A7C91"/>
    <w:rsid w:val="002B1CF8"/>
    <w:rsid w:val="002C606F"/>
    <w:rsid w:val="002C7155"/>
    <w:rsid w:val="002F3259"/>
    <w:rsid w:val="00305A7D"/>
    <w:rsid w:val="0033661A"/>
    <w:rsid w:val="0033669D"/>
    <w:rsid w:val="003549E2"/>
    <w:rsid w:val="003640FA"/>
    <w:rsid w:val="00380160"/>
    <w:rsid w:val="00390CFB"/>
    <w:rsid w:val="003B4CD7"/>
    <w:rsid w:val="003B717A"/>
    <w:rsid w:val="003D275B"/>
    <w:rsid w:val="003E3A2D"/>
    <w:rsid w:val="003F4281"/>
    <w:rsid w:val="0040198D"/>
    <w:rsid w:val="00413E21"/>
    <w:rsid w:val="00416AE9"/>
    <w:rsid w:val="00435720"/>
    <w:rsid w:val="00443AFC"/>
    <w:rsid w:val="004474B2"/>
    <w:rsid w:val="004727A4"/>
    <w:rsid w:val="004922CD"/>
    <w:rsid w:val="0049234C"/>
    <w:rsid w:val="004950A7"/>
    <w:rsid w:val="004A0D41"/>
    <w:rsid w:val="004D1CBE"/>
    <w:rsid w:val="004E4015"/>
    <w:rsid w:val="004F0B26"/>
    <w:rsid w:val="005139D4"/>
    <w:rsid w:val="00551E70"/>
    <w:rsid w:val="005535A8"/>
    <w:rsid w:val="00557BF9"/>
    <w:rsid w:val="00574E07"/>
    <w:rsid w:val="005867D3"/>
    <w:rsid w:val="005903A3"/>
    <w:rsid w:val="005B743B"/>
    <w:rsid w:val="005F6358"/>
    <w:rsid w:val="005F71D7"/>
    <w:rsid w:val="00621CC1"/>
    <w:rsid w:val="00634F9B"/>
    <w:rsid w:val="0063627C"/>
    <w:rsid w:val="00654C37"/>
    <w:rsid w:val="00666DF0"/>
    <w:rsid w:val="006802B5"/>
    <w:rsid w:val="00690419"/>
    <w:rsid w:val="006958AC"/>
    <w:rsid w:val="006A4E4F"/>
    <w:rsid w:val="006A5E86"/>
    <w:rsid w:val="006B388B"/>
    <w:rsid w:val="006C161D"/>
    <w:rsid w:val="006D40A3"/>
    <w:rsid w:val="00706FB0"/>
    <w:rsid w:val="00713212"/>
    <w:rsid w:val="00724C5C"/>
    <w:rsid w:val="00742D73"/>
    <w:rsid w:val="0074608F"/>
    <w:rsid w:val="00746738"/>
    <w:rsid w:val="0079747E"/>
    <w:rsid w:val="007C04FE"/>
    <w:rsid w:val="007F37AB"/>
    <w:rsid w:val="00826951"/>
    <w:rsid w:val="008358B6"/>
    <w:rsid w:val="00846C15"/>
    <w:rsid w:val="008575EF"/>
    <w:rsid w:val="008A3C56"/>
    <w:rsid w:val="008B113E"/>
    <w:rsid w:val="008C11A2"/>
    <w:rsid w:val="008C4C89"/>
    <w:rsid w:val="008D24B4"/>
    <w:rsid w:val="00901183"/>
    <w:rsid w:val="00910C8E"/>
    <w:rsid w:val="00917D48"/>
    <w:rsid w:val="00920E36"/>
    <w:rsid w:val="00921D97"/>
    <w:rsid w:val="0092208C"/>
    <w:rsid w:val="00933F58"/>
    <w:rsid w:val="009579F2"/>
    <w:rsid w:val="00983022"/>
    <w:rsid w:val="00986D4C"/>
    <w:rsid w:val="009C2CDE"/>
    <w:rsid w:val="009C365A"/>
    <w:rsid w:val="00A0200A"/>
    <w:rsid w:val="00A22772"/>
    <w:rsid w:val="00A23F74"/>
    <w:rsid w:val="00A24D57"/>
    <w:rsid w:val="00A46CDF"/>
    <w:rsid w:val="00A5110E"/>
    <w:rsid w:val="00AA4A06"/>
    <w:rsid w:val="00AB7513"/>
    <w:rsid w:val="00B0474C"/>
    <w:rsid w:val="00B104D8"/>
    <w:rsid w:val="00B25A05"/>
    <w:rsid w:val="00B5421C"/>
    <w:rsid w:val="00B65155"/>
    <w:rsid w:val="00B65A68"/>
    <w:rsid w:val="00B83CC5"/>
    <w:rsid w:val="00B92AE2"/>
    <w:rsid w:val="00B9682E"/>
    <w:rsid w:val="00BC7B9F"/>
    <w:rsid w:val="00BE753B"/>
    <w:rsid w:val="00BF5BE5"/>
    <w:rsid w:val="00C11B76"/>
    <w:rsid w:val="00C21DD2"/>
    <w:rsid w:val="00C55C78"/>
    <w:rsid w:val="00C64BA2"/>
    <w:rsid w:val="00C84788"/>
    <w:rsid w:val="00CD603D"/>
    <w:rsid w:val="00CE7341"/>
    <w:rsid w:val="00D16FC1"/>
    <w:rsid w:val="00D33D0C"/>
    <w:rsid w:val="00D50629"/>
    <w:rsid w:val="00DB774C"/>
    <w:rsid w:val="00DC1749"/>
    <w:rsid w:val="00DC5B1F"/>
    <w:rsid w:val="00DE3D48"/>
    <w:rsid w:val="00DE5AC2"/>
    <w:rsid w:val="00E01202"/>
    <w:rsid w:val="00E264F4"/>
    <w:rsid w:val="00E36CDD"/>
    <w:rsid w:val="00E44C38"/>
    <w:rsid w:val="00E55619"/>
    <w:rsid w:val="00E672F7"/>
    <w:rsid w:val="00E90386"/>
    <w:rsid w:val="00E92530"/>
    <w:rsid w:val="00EC4D24"/>
    <w:rsid w:val="00ED398D"/>
    <w:rsid w:val="00EE0831"/>
    <w:rsid w:val="00F343DF"/>
    <w:rsid w:val="00F6501E"/>
    <w:rsid w:val="00F736AF"/>
    <w:rsid w:val="00F827CE"/>
    <w:rsid w:val="00F9726C"/>
    <w:rsid w:val="00FA3907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7B9F"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rsid w:val="000761B5"/>
    <w:rPr>
      <w:kern w:val="2"/>
      <w:sz w:val="21"/>
    </w:rPr>
  </w:style>
  <w:style w:type="paragraph" w:styleId="a5">
    <w:name w:val="footer"/>
    <w:basedOn w:val="a"/>
    <w:link w:val="Char1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rsid w:val="000761B5"/>
    <w:rPr>
      <w:kern w:val="2"/>
      <w:sz w:val="21"/>
    </w:rPr>
  </w:style>
  <w:style w:type="character" w:styleId="a6">
    <w:name w:val="annotation reference"/>
    <w:basedOn w:val="a0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DengXian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DengXian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nhideWhenUsed/>
    <w:rsid w:val="00E92530"/>
    <w:rPr>
      <w:color w:val="0000FF" w:themeColor="hyperlink"/>
      <w:u w:val="single"/>
    </w:rPr>
  </w:style>
  <w:style w:type="character" w:styleId="ac">
    <w:name w:val="line number"/>
    <w:basedOn w:val="a0"/>
    <w:unhideWhenUsed/>
    <w:rsid w:val="00B9682E"/>
  </w:style>
  <w:style w:type="paragraph" w:styleId="ad">
    <w:name w:val="Normal (Web)"/>
    <w:basedOn w:val="a"/>
    <w:uiPriority w:val="99"/>
    <w:unhideWhenUsed/>
    <w:rsid w:val="000016C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PlainTable21">
    <w:name w:val="Plain Table 21"/>
    <w:basedOn w:val="a1"/>
    <w:uiPriority w:val="42"/>
    <w:rsid w:val="00634F9B"/>
    <w:pPr>
      <w:spacing w:after="0" w:line="240" w:lineRule="auto"/>
    </w:pPr>
    <w:rPr>
      <w:kern w:val="2"/>
      <w:sz w:val="21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2Char">
    <w:name w:val="标题 2 Char"/>
    <w:basedOn w:val="a0"/>
    <w:link w:val="2"/>
    <w:uiPriority w:val="9"/>
    <w:rsid w:val="00BC7B9F"/>
    <w:rPr>
      <w:rFonts w:ascii="Calibri Light" w:eastAsia="宋体" w:hAnsi="Calibri Light" w:cs="Times New Roman"/>
      <w:b/>
      <w:bCs/>
      <w:kern w:val="2"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Char"/>
    <w:rsid w:val="00BC7B9F"/>
    <w:pPr>
      <w:jc w:val="center"/>
    </w:pPr>
    <w:rPr>
      <w:rFonts w:ascii="Times New Roman" w:eastAsia="宋体" w:hAnsi="Times New Roman" w:cs="Times New Roman"/>
      <w:noProof/>
      <w:sz w:val="20"/>
      <w:szCs w:val="24"/>
    </w:rPr>
  </w:style>
  <w:style w:type="character" w:customStyle="1" w:styleId="EndNoteBibliographyTitleChar">
    <w:name w:val="EndNote Bibliography Title Char"/>
    <w:link w:val="EndNoteBibliographyTitle"/>
    <w:rsid w:val="00BC7B9F"/>
    <w:rPr>
      <w:rFonts w:ascii="Times New Roman" w:eastAsia="宋体" w:hAnsi="Times New Roman" w:cs="Times New Roman"/>
      <w:noProof/>
      <w:kern w:val="2"/>
      <w:sz w:val="20"/>
      <w:szCs w:val="24"/>
    </w:rPr>
  </w:style>
  <w:style w:type="character" w:customStyle="1" w:styleId="EndNoteBibliographyChar">
    <w:name w:val="EndNote Bibliography Char"/>
    <w:rsid w:val="00BC7B9F"/>
    <w:rPr>
      <w:noProof/>
      <w:kern w:val="2"/>
      <w:szCs w:val="24"/>
    </w:rPr>
  </w:style>
  <w:style w:type="paragraph" w:styleId="ae">
    <w:name w:val="Revision"/>
    <w:hidden/>
    <w:uiPriority w:val="99"/>
    <w:semiHidden/>
    <w:rsid w:val="00BC7B9F"/>
    <w:pPr>
      <w:spacing w:after="0" w:line="24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">
    <w:name w:val="annotation text"/>
    <w:basedOn w:val="a"/>
    <w:link w:val="Char4"/>
    <w:rsid w:val="00BC7B9F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批注文字 Char"/>
    <w:basedOn w:val="a0"/>
    <w:link w:val="af"/>
    <w:rsid w:val="00BC7B9F"/>
    <w:rPr>
      <w:rFonts w:ascii="Times New Roman" w:eastAsia="宋体" w:hAnsi="Times New Roman" w:cs="Times New Roman"/>
      <w:kern w:val="2"/>
      <w:sz w:val="21"/>
      <w:szCs w:val="24"/>
    </w:rPr>
  </w:style>
  <w:style w:type="paragraph" w:styleId="af0">
    <w:name w:val="annotation subject"/>
    <w:basedOn w:val="af"/>
    <w:next w:val="af"/>
    <w:link w:val="Char5"/>
    <w:uiPriority w:val="99"/>
    <w:rsid w:val="00BC7B9F"/>
    <w:rPr>
      <w:b/>
      <w:bCs/>
    </w:rPr>
  </w:style>
  <w:style w:type="character" w:customStyle="1" w:styleId="Char5">
    <w:name w:val="批注主题 Char"/>
    <w:basedOn w:val="Char4"/>
    <w:link w:val="af0"/>
    <w:uiPriority w:val="99"/>
    <w:rsid w:val="00BC7B9F"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styleId="af1">
    <w:name w:val="FollowedHyperlink"/>
    <w:basedOn w:val="a0"/>
    <w:uiPriority w:val="99"/>
    <w:semiHidden/>
    <w:unhideWhenUsed/>
    <w:rsid w:val="00BC7B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7B9F"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rsid w:val="000761B5"/>
    <w:rPr>
      <w:kern w:val="2"/>
      <w:sz w:val="21"/>
    </w:rPr>
  </w:style>
  <w:style w:type="paragraph" w:styleId="a5">
    <w:name w:val="footer"/>
    <w:basedOn w:val="a"/>
    <w:link w:val="Char1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rsid w:val="000761B5"/>
    <w:rPr>
      <w:kern w:val="2"/>
      <w:sz w:val="21"/>
    </w:rPr>
  </w:style>
  <w:style w:type="character" w:styleId="a6">
    <w:name w:val="annotation reference"/>
    <w:basedOn w:val="a0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DengXian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DengXian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nhideWhenUsed/>
    <w:rsid w:val="00E92530"/>
    <w:rPr>
      <w:color w:val="0000FF" w:themeColor="hyperlink"/>
      <w:u w:val="single"/>
    </w:rPr>
  </w:style>
  <w:style w:type="character" w:styleId="ac">
    <w:name w:val="line number"/>
    <w:basedOn w:val="a0"/>
    <w:unhideWhenUsed/>
    <w:rsid w:val="00B9682E"/>
  </w:style>
  <w:style w:type="paragraph" w:styleId="ad">
    <w:name w:val="Normal (Web)"/>
    <w:basedOn w:val="a"/>
    <w:uiPriority w:val="99"/>
    <w:unhideWhenUsed/>
    <w:rsid w:val="000016C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PlainTable21">
    <w:name w:val="Plain Table 21"/>
    <w:basedOn w:val="a1"/>
    <w:uiPriority w:val="42"/>
    <w:rsid w:val="00634F9B"/>
    <w:pPr>
      <w:spacing w:after="0" w:line="240" w:lineRule="auto"/>
    </w:pPr>
    <w:rPr>
      <w:kern w:val="2"/>
      <w:sz w:val="21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2Char">
    <w:name w:val="标题 2 Char"/>
    <w:basedOn w:val="a0"/>
    <w:link w:val="2"/>
    <w:uiPriority w:val="9"/>
    <w:rsid w:val="00BC7B9F"/>
    <w:rPr>
      <w:rFonts w:ascii="Calibri Light" w:eastAsia="宋体" w:hAnsi="Calibri Light" w:cs="Times New Roman"/>
      <w:b/>
      <w:bCs/>
      <w:kern w:val="2"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Char"/>
    <w:rsid w:val="00BC7B9F"/>
    <w:pPr>
      <w:jc w:val="center"/>
    </w:pPr>
    <w:rPr>
      <w:rFonts w:ascii="Times New Roman" w:eastAsia="宋体" w:hAnsi="Times New Roman" w:cs="Times New Roman"/>
      <w:noProof/>
      <w:sz w:val="20"/>
      <w:szCs w:val="24"/>
    </w:rPr>
  </w:style>
  <w:style w:type="character" w:customStyle="1" w:styleId="EndNoteBibliographyTitleChar">
    <w:name w:val="EndNote Bibliography Title Char"/>
    <w:link w:val="EndNoteBibliographyTitle"/>
    <w:rsid w:val="00BC7B9F"/>
    <w:rPr>
      <w:rFonts w:ascii="Times New Roman" w:eastAsia="宋体" w:hAnsi="Times New Roman" w:cs="Times New Roman"/>
      <w:noProof/>
      <w:kern w:val="2"/>
      <w:sz w:val="20"/>
      <w:szCs w:val="24"/>
    </w:rPr>
  </w:style>
  <w:style w:type="character" w:customStyle="1" w:styleId="EndNoteBibliographyChar">
    <w:name w:val="EndNote Bibliography Char"/>
    <w:rsid w:val="00BC7B9F"/>
    <w:rPr>
      <w:noProof/>
      <w:kern w:val="2"/>
      <w:szCs w:val="24"/>
    </w:rPr>
  </w:style>
  <w:style w:type="paragraph" w:styleId="ae">
    <w:name w:val="Revision"/>
    <w:hidden/>
    <w:uiPriority w:val="99"/>
    <w:semiHidden/>
    <w:rsid w:val="00BC7B9F"/>
    <w:pPr>
      <w:spacing w:after="0" w:line="24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">
    <w:name w:val="annotation text"/>
    <w:basedOn w:val="a"/>
    <w:link w:val="Char4"/>
    <w:rsid w:val="00BC7B9F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批注文字 Char"/>
    <w:basedOn w:val="a0"/>
    <w:link w:val="af"/>
    <w:rsid w:val="00BC7B9F"/>
    <w:rPr>
      <w:rFonts w:ascii="Times New Roman" w:eastAsia="宋体" w:hAnsi="Times New Roman" w:cs="Times New Roman"/>
      <w:kern w:val="2"/>
      <w:sz w:val="21"/>
      <w:szCs w:val="24"/>
    </w:rPr>
  </w:style>
  <w:style w:type="paragraph" w:styleId="af0">
    <w:name w:val="annotation subject"/>
    <w:basedOn w:val="af"/>
    <w:next w:val="af"/>
    <w:link w:val="Char5"/>
    <w:uiPriority w:val="99"/>
    <w:rsid w:val="00BC7B9F"/>
    <w:rPr>
      <w:b/>
      <w:bCs/>
    </w:rPr>
  </w:style>
  <w:style w:type="character" w:customStyle="1" w:styleId="Char5">
    <w:name w:val="批注主题 Char"/>
    <w:basedOn w:val="Char4"/>
    <w:link w:val="af0"/>
    <w:uiPriority w:val="99"/>
    <w:rsid w:val="00BC7B9F"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styleId="af1">
    <w:name w:val="FollowedHyperlink"/>
    <w:basedOn w:val="a0"/>
    <w:uiPriority w:val="99"/>
    <w:semiHidden/>
    <w:unhideWhenUsed/>
    <w:rsid w:val="00BC7B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b@ihb.ac.cn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817</Words>
  <Characters>4663</Characters>
  <Application>Microsoft Office Word</Application>
  <DocSecurity>0</DocSecurity>
  <Lines>38</Lines>
  <Paragraphs>10</Paragraphs>
  <ScaleCrop>false</ScaleCrop>
  <Company>whiov</Company>
  <LinksUpToDate>false</LinksUpToDate>
  <CharactersWithSpaces>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unknown</cp:lastModifiedBy>
  <cp:revision>2</cp:revision>
  <cp:lastPrinted>2022-01-04T07:37:00Z</cp:lastPrinted>
  <dcterms:created xsi:type="dcterms:W3CDTF">2023-02-24T07:11:00Z</dcterms:created>
  <dcterms:modified xsi:type="dcterms:W3CDTF">2023-02-24T07:11:00Z</dcterms:modified>
</cp:coreProperties>
</file>