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22" w:rsidRDefault="00CD0B22" w:rsidP="00CD0B22">
      <w:pPr>
        <w:adjustRightInd w:val="0"/>
        <w:snapToGrid w:val="0"/>
        <w:spacing w:line="360" w:lineRule="auto"/>
        <w:ind w:leftChars="50" w:left="105"/>
        <w:rPr>
          <w:rFonts w:ascii="Times New Roman" w:hAnsi="Times New Roman" w:cs="Times New Roman"/>
          <w:b/>
          <w:bCs/>
          <w:i/>
          <w:sz w:val="28"/>
          <w:szCs w:val="30"/>
        </w:rPr>
      </w:pPr>
      <w:proofErr w:type="spellStart"/>
      <w:r w:rsidRPr="00CD0B22">
        <w:rPr>
          <w:rFonts w:ascii="Times New Roman" w:hAnsi="Times New Roman" w:cs="Times New Roman" w:hint="eastAsia"/>
          <w:b/>
          <w:bCs/>
          <w:i/>
          <w:sz w:val="28"/>
          <w:szCs w:val="30"/>
        </w:rPr>
        <w:t>Virologica</w:t>
      </w:r>
      <w:proofErr w:type="spellEnd"/>
      <w:r w:rsidRPr="00CD0B22">
        <w:rPr>
          <w:rFonts w:ascii="Times New Roman" w:hAnsi="Times New Roman" w:cs="Times New Roman" w:hint="eastAsia"/>
          <w:b/>
          <w:bCs/>
          <w:i/>
          <w:sz w:val="28"/>
          <w:szCs w:val="30"/>
        </w:rPr>
        <w:t xml:space="preserve"> </w:t>
      </w:r>
      <w:proofErr w:type="spellStart"/>
      <w:r w:rsidRPr="00CD0B22">
        <w:rPr>
          <w:rFonts w:ascii="Times New Roman" w:hAnsi="Times New Roman" w:cs="Times New Roman" w:hint="eastAsia"/>
          <w:b/>
          <w:bCs/>
          <w:i/>
          <w:sz w:val="28"/>
          <w:szCs w:val="30"/>
        </w:rPr>
        <w:t>Sinica</w:t>
      </w:r>
      <w:proofErr w:type="spellEnd"/>
    </w:p>
    <w:p w:rsidR="00252012" w:rsidRDefault="00252012" w:rsidP="00CD0B22">
      <w:pPr>
        <w:adjustRightInd w:val="0"/>
        <w:snapToGrid w:val="0"/>
        <w:spacing w:line="360" w:lineRule="auto"/>
        <w:ind w:leftChars="50" w:left="105"/>
        <w:rPr>
          <w:rFonts w:ascii="Times New Roman" w:hAnsi="Times New Roman" w:cs="Times New Roman"/>
          <w:b/>
          <w:bCs/>
          <w:i/>
          <w:sz w:val="28"/>
          <w:szCs w:val="30"/>
        </w:rPr>
      </w:pPr>
    </w:p>
    <w:p w:rsidR="00CD0B22" w:rsidRDefault="00252012" w:rsidP="00CD0B22">
      <w:pPr>
        <w:adjustRightInd w:val="0"/>
        <w:snapToGrid w:val="0"/>
        <w:spacing w:line="360" w:lineRule="auto"/>
        <w:ind w:leftChars="50" w:left="105"/>
        <w:rPr>
          <w:rFonts w:ascii="Times New Roman" w:hAnsi="Times New Roman" w:cs="Times New Roman"/>
          <w:b/>
          <w:bCs/>
          <w:w w:val="105"/>
          <w:sz w:val="30"/>
          <w:szCs w:val="30"/>
        </w:rPr>
      </w:pPr>
      <w:r w:rsidRPr="00155BCA">
        <w:rPr>
          <w:rFonts w:ascii="Times New Roman" w:hAnsi="Times New Roman" w:cs="Times New Roman"/>
          <w:b/>
          <w:bCs/>
          <w:w w:val="105"/>
          <w:sz w:val="30"/>
          <w:szCs w:val="30"/>
        </w:rPr>
        <w:t>Supplementary Data</w:t>
      </w:r>
    </w:p>
    <w:p w:rsidR="00252012" w:rsidRPr="00CD0B22" w:rsidRDefault="00252012" w:rsidP="00CD0B22">
      <w:pPr>
        <w:adjustRightInd w:val="0"/>
        <w:snapToGrid w:val="0"/>
        <w:spacing w:line="360" w:lineRule="auto"/>
        <w:ind w:leftChars="50" w:left="105"/>
        <w:rPr>
          <w:rFonts w:ascii="Times New Roman" w:hAnsi="Times New Roman" w:cs="Times New Roman"/>
          <w:b/>
          <w:bCs/>
          <w:i/>
          <w:sz w:val="28"/>
          <w:szCs w:val="30"/>
        </w:rPr>
      </w:pPr>
    </w:p>
    <w:p w:rsidR="00CD0B22" w:rsidRDefault="00CD0B22" w:rsidP="00CD0B22">
      <w:pPr>
        <w:adjustRightInd w:val="0"/>
        <w:snapToGrid w:val="0"/>
        <w:spacing w:line="360" w:lineRule="auto"/>
        <w:ind w:leftChars="50" w:left="105"/>
        <w:rPr>
          <w:rFonts w:ascii="Times New Roman" w:hAnsi="Times New Roman" w:cs="Times New Roman"/>
          <w:b/>
          <w:bCs/>
          <w:sz w:val="28"/>
          <w:szCs w:val="30"/>
        </w:rPr>
      </w:pPr>
      <w:r w:rsidRPr="009357ED">
        <w:rPr>
          <w:rFonts w:ascii="Times New Roman" w:hAnsi="Times New Roman" w:cs="Times New Roman"/>
          <w:b/>
          <w:bCs/>
          <w:sz w:val="28"/>
          <w:szCs w:val="30"/>
        </w:rPr>
        <w:t xml:space="preserve">Construction and verification of an infectious cDNA clone of </w:t>
      </w:r>
      <w:proofErr w:type="spellStart"/>
      <w:r w:rsidRPr="009357ED">
        <w:rPr>
          <w:rFonts w:ascii="Times New Roman" w:hAnsi="Times New Roman" w:cs="Times New Roman"/>
          <w:b/>
          <w:bCs/>
          <w:sz w:val="28"/>
          <w:szCs w:val="30"/>
        </w:rPr>
        <w:t>coxsackievirus</w:t>
      </w:r>
      <w:proofErr w:type="spellEnd"/>
      <w:r w:rsidRPr="009357ED">
        <w:rPr>
          <w:rFonts w:ascii="Times New Roman" w:hAnsi="Times New Roman" w:cs="Times New Roman"/>
          <w:b/>
          <w:bCs/>
          <w:sz w:val="28"/>
          <w:szCs w:val="30"/>
        </w:rPr>
        <w:t xml:space="preserve"> B5</w:t>
      </w:r>
    </w:p>
    <w:p w:rsidR="00CD0B22" w:rsidRPr="009357ED" w:rsidRDefault="00CD0B22" w:rsidP="00CD0B22">
      <w:pPr>
        <w:adjustRightInd w:val="0"/>
        <w:snapToGrid w:val="0"/>
        <w:spacing w:line="360" w:lineRule="auto"/>
        <w:ind w:leftChars="50" w:left="105"/>
        <w:rPr>
          <w:rFonts w:ascii="Times New Roman" w:eastAsia="Times New Roman" w:hAnsi="Times New Roman" w:cs="Times New Roman"/>
          <w:b/>
          <w:bCs/>
          <w:sz w:val="28"/>
          <w:szCs w:val="30"/>
        </w:rPr>
      </w:pPr>
    </w:p>
    <w:p w:rsidR="00CD0B22" w:rsidRPr="0016349D" w:rsidRDefault="00CD0B22" w:rsidP="00CD0B22">
      <w:pPr>
        <w:adjustRightInd w:val="0"/>
        <w:snapToGrid w:val="0"/>
        <w:spacing w:line="360" w:lineRule="auto"/>
        <w:ind w:leftChars="50" w:left="105"/>
        <w:rPr>
          <w:rFonts w:ascii="Times New Roman" w:hAnsi="Times New Roman" w:cs="Times New Roman"/>
          <w:bCs/>
          <w:sz w:val="22"/>
          <w:szCs w:val="22"/>
          <w:vertAlign w:val="superscript"/>
        </w:rPr>
      </w:pPr>
      <w:r w:rsidRPr="0016349D">
        <w:rPr>
          <w:rFonts w:ascii="Times New Roman" w:hAnsi="Times New Roman" w:cs="Times New Roman"/>
          <w:bCs/>
          <w:sz w:val="22"/>
          <w:szCs w:val="22"/>
        </w:rPr>
        <w:t>Lifang Song</w:t>
      </w:r>
      <w:r w:rsidRPr="0016349D">
        <w:rPr>
          <w:rFonts w:ascii="Times New Roman" w:hAnsi="Times New Roman" w:cs="Times New Roman"/>
          <w:bCs/>
          <w:sz w:val="22"/>
          <w:szCs w:val="22"/>
          <w:vertAlign w:val="superscript"/>
        </w:rPr>
        <w:t xml:space="preserve"> a, </w:t>
      </w:r>
      <w:r w:rsidRPr="0016349D">
        <w:rPr>
          <w:rFonts w:ascii="Times New Roman" w:eastAsia="SimSun" w:hAnsi="Times New Roman" w:cs="Times New Roman"/>
          <w:bCs/>
          <w:sz w:val="22"/>
          <w:szCs w:val="22"/>
          <w:vertAlign w:val="superscript"/>
        </w:rPr>
        <w:t>1</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Bopei</w:t>
      </w:r>
      <w:proofErr w:type="spellEnd"/>
      <w:r w:rsidRPr="0016349D">
        <w:rPr>
          <w:rFonts w:ascii="Times New Roman" w:hAnsi="Times New Roman" w:cs="Times New Roman"/>
          <w:bCs/>
          <w:sz w:val="22"/>
          <w:szCs w:val="22"/>
        </w:rPr>
        <w:t xml:space="preserve"> Cui</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w:t>
      </w:r>
      <w:r w:rsidRPr="0016349D">
        <w:rPr>
          <w:rFonts w:ascii="Times New Roman" w:hAnsi="Times New Roman" w:cs="Times New Roman"/>
          <w:bCs/>
          <w:sz w:val="22"/>
          <w:szCs w:val="22"/>
          <w:vertAlign w:val="superscript"/>
        </w:rPr>
        <w:t xml:space="preserve">, </w:t>
      </w:r>
      <w:r>
        <w:rPr>
          <w:rFonts w:ascii="Times New Roman" w:hAnsi="Times New Roman" w:cs="Times New Roman"/>
          <w:bCs/>
          <w:sz w:val="22"/>
          <w:szCs w:val="22"/>
          <w:vertAlign w:val="superscript"/>
        </w:rPr>
        <w:t>b</w:t>
      </w:r>
      <w:r w:rsidRPr="0016349D">
        <w:rPr>
          <w:rFonts w:ascii="Times New Roman" w:hAnsi="Times New Roman" w:cs="Times New Roman"/>
          <w:bCs/>
          <w:sz w:val="22"/>
          <w:szCs w:val="22"/>
          <w:vertAlign w:val="superscript"/>
        </w:rPr>
        <w:t xml:space="preserve">, </w:t>
      </w:r>
      <w:r w:rsidRPr="0016349D">
        <w:rPr>
          <w:rFonts w:ascii="Times New Roman" w:eastAsia="SimSun" w:hAnsi="Times New Roman" w:cs="Times New Roman"/>
          <w:bCs/>
          <w:sz w:val="22"/>
          <w:szCs w:val="22"/>
          <w:vertAlign w:val="superscript"/>
        </w:rPr>
        <w:t>1</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Jinghuan</w:t>
      </w:r>
      <w:proofErr w:type="spellEnd"/>
      <w:r w:rsidRPr="0016349D">
        <w:rPr>
          <w:rFonts w:ascii="Times New Roman" w:hAnsi="Times New Roman" w:cs="Times New Roman"/>
          <w:bCs/>
          <w:sz w:val="22"/>
          <w:szCs w:val="22"/>
        </w:rPr>
        <w:t xml:space="preserve"> Yang</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Xiaotian</w:t>
      </w:r>
      <w:proofErr w:type="spellEnd"/>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Hao</w:t>
      </w:r>
      <w:proofErr w:type="spellEnd"/>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Xujia</w:t>
      </w:r>
      <w:proofErr w:type="spellEnd"/>
      <w:r w:rsidRPr="0016349D">
        <w:rPr>
          <w:rFonts w:ascii="Times New Roman" w:hAnsi="Times New Roman" w:cs="Times New Roman"/>
          <w:bCs/>
          <w:sz w:val="22"/>
          <w:szCs w:val="22"/>
        </w:rPr>
        <w:t xml:space="preserve"> Yan</w:t>
      </w:r>
      <w:r>
        <w:rPr>
          <w:rFonts w:ascii="Times New Roman" w:hAnsi="Times New Roman" w:cs="Times New Roman"/>
          <w:bCs/>
          <w:sz w:val="22"/>
          <w:szCs w:val="22"/>
          <w:vertAlign w:val="superscript"/>
        </w:rPr>
        <w:t xml:space="preserve"> </w:t>
      </w:r>
      <w:r w:rsidRPr="0016349D">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Jialu</w:t>
      </w:r>
      <w:proofErr w:type="spellEnd"/>
      <w:r w:rsidRPr="0016349D">
        <w:rPr>
          <w:rFonts w:ascii="Times New Roman" w:hAnsi="Times New Roman" w:cs="Times New Roman"/>
          <w:bCs/>
          <w:sz w:val="22"/>
          <w:szCs w:val="22"/>
        </w:rPr>
        <w:t xml:space="preserve"> Zhang</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Dong Liu</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Ziyang</w:t>
      </w:r>
      <w:proofErr w:type="spellEnd"/>
      <w:r w:rsidRPr="0016349D">
        <w:rPr>
          <w:rFonts w:ascii="Times New Roman" w:hAnsi="Times New Roman" w:cs="Times New Roman"/>
          <w:bCs/>
          <w:sz w:val="22"/>
          <w:szCs w:val="22"/>
        </w:rPr>
        <w:t xml:space="preserve"> Song</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Qian Wang</w:t>
      </w:r>
      <w:r>
        <w:rPr>
          <w:rFonts w:ascii="Times New Roman" w:hAnsi="Times New Roman" w:cs="Times New Roman"/>
          <w:bCs/>
          <w:sz w:val="22"/>
          <w:szCs w:val="22"/>
        </w:rPr>
        <w:t xml:space="preserve"> </w:t>
      </w:r>
      <w:r w:rsidRPr="0016349D">
        <w:rPr>
          <w:rFonts w:ascii="Times New Roman" w:hAnsi="Times New Roman" w:cs="Times New Roman"/>
          <w:bCs/>
          <w:sz w:val="22"/>
          <w:szCs w:val="22"/>
          <w:vertAlign w:val="superscript"/>
        </w:rPr>
        <w:t>a</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Qunying</w:t>
      </w:r>
      <w:proofErr w:type="spellEnd"/>
      <w:r w:rsidRPr="0016349D">
        <w:rPr>
          <w:rFonts w:ascii="Times New Roman" w:hAnsi="Times New Roman" w:cs="Times New Roman"/>
          <w:bCs/>
          <w:sz w:val="22"/>
          <w:szCs w:val="22"/>
        </w:rPr>
        <w:t xml:space="preserve"> Mao</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 *</w:t>
      </w:r>
      <w:r w:rsidRPr="0016349D">
        <w:rPr>
          <w:rFonts w:ascii="Times New Roman" w:hAnsi="Times New Roman" w:cs="Times New Roman"/>
          <w:bCs/>
          <w:sz w:val="22"/>
          <w:szCs w:val="22"/>
        </w:rPr>
        <w:t xml:space="preserve">, </w:t>
      </w:r>
      <w:proofErr w:type="spellStart"/>
      <w:r w:rsidRPr="0016349D">
        <w:rPr>
          <w:rFonts w:ascii="Times New Roman" w:hAnsi="Times New Roman" w:cs="Times New Roman"/>
          <w:bCs/>
          <w:sz w:val="22"/>
          <w:szCs w:val="22"/>
        </w:rPr>
        <w:t>Zhenglun</w:t>
      </w:r>
      <w:proofErr w:type="spellEnd"/>
      <w:r w:rsidRPr="0016349D">
        <w:rPr>
          <w:rFonts w:ascii="Times New Roman" w:hAnsi="Times New Roman" w:cs="Times New Roman"/>
          <w:bCs/>
          <w:sz w:val="22"/>
          <w:szCs w:val="22"/>
        </w:rPr>
        <w:t xml:space="preserve"> Liang</w:t>
      </w:r>
      <w:r>
        <w:rPr>
          <w:rFonts w:ascii="Times New Roman" w:hAnsi="Times New Roman" w:cs="Times New Roman"/>
          <w:bCs/>
          <w:sz w:val="22"/>
          <w:szCs w:val="22"/>
        </w:rPr>
        <w:t xml:space="preserve"> </w:t>
      </w:r>
      <w:r>
        <w:rPr>
          <w:rFonts w:ascii="Times New Roman" w:hAnsi="Times New Roman" w:cs="Times New Roman"/>
          <w:bCs/>
          <w:sz w:val="22"/>
          <w:szCs w:val="22"/>
          <w:vertAlign w:val="superscript"/>
        </w:rPr>
        <w:t>a, *</w:t>
      </w:r>
    </w:p>
    <w:p w:rsidR="00CD0B22" w:rsidRPr="009820F6" w:rsidRDefault="00CD0B22" w:rsidP="00CD0B22">
      <w:pPr>
        <w:adjustRightInd w:val="0"/>
        <w:snapToGrid w:val="0"/>
        <w:spacing w:line="360" w:lineRule="auto"/>
        <w:ind w:leftChars="50" w:left="105"/>
        <w:rPr>
          <w:rFonts w:ascii="Times New Roman" w:hAnsi="Times New Roman" w:cs="Times New Roman"/>
          <w:b/>
          <w:bCs/>
          <w:sz w:val="22"/>
          <w:szCs w:val="22"/>
          <w:vertAlign w:val="superscript"/>
        </w:rPr>
      </w:pPr>
    </w:p>
    <w:p w:rsidR="00CD0B22" w:rsidRPr="009357ED" w:rsidRDefault="00CD0B22" w:rsidP="00CD0B22">
      <w:pPr>
        <w:adjustRightInd w:val="0"/>
        <w:snapToGrid w:val="0"/>
        <w:spacing w:line="360" w:lineRule="auto"/>
        <w:ind w:left="105"/>
        <w:rPr>
          <w:rFonts w:ascii="Times New Roman" w:hAnsi="Times New Roman" w:cs="Times New Roman"/>
          <w:bCs/>
          <w:sz w:val="22"/>
          <w:szCs w:val="22"/>
        </w:rPr>
      </w:pPr>
      <w:proofErr w:type="gramStart"/>
      <w:r w:rsidRPr="009357ED">
        <w:rPr>
          <w:rFonts w:ascii="Times New Roman" w:hAnsi="Times New Roman" w:cs="Times New Roman"/>
          <w:bCs/>
          <w:sz w:val="22"/>
          <w:szCs w:val="22"/>
          <w:vertAlign w:val="superscript"/>
        </w:rPr>
        <w:t>a</w:t>
      </w:r>
      <w:proofErr w:type="gramEnd"/>
      <w:r>
        <w:rPr>
          <w:rFonts w:ascii="Times New Roman" w:hAnsi="Times New Roman" w:cs="Times New Roman"/>
          <w:bCs/>
          <w:sz w:val="22"/>
          <w:szCs w:val="22"/>
        </w:rPr>
        <w:t xml:space="preserve"> </w:t>
      </w:r>
      <w:r w:rsidRPr="009357ED">
        <w:rPr>
          <w:rFonts w:ascii="Times New Roman" w:hAnsi="Times New Roman" w:cs="Times New Roman"/>
          <w:bCs/>
          <w:sz w:val="22"/>
          <w:szCs w:val="22"/>
        </w:rPr>
        <w:t>National Institute for Food and Drug Control, Beijing 102629, China</w:t>
      </w:r>
    </w:p>
    <w:p w:rsidR="00CD0B22" w:rsidRPr="009357ED" w:rsidRDefault="00CD0B22" w:rsidP="00CD0B22">
      <w:pPr>
        <w:adjustRightInd w:val="0"/>
        <w:snapToGrid w:val="0"/>
        <w:spacing w:line="360" w:lineRule="auto"/>
        <w:ind w:left="105"/>
        <w:rPr>
          <w:rFonts w:ascii="Times New Roman" w:hAnsi="Times New Roman" w:cs="Times New Roman"/>
          <w:bCs/>
          <w:sz w:val="22"/>
          <w:szCs w:val="22"/>
        </w:rPr>
      </w:pPr>
      <w:r w:rsidRPr="009357ED">
        <w:rPr>
          <w:rFonts w:ascii="Times New Roman" w:hAnsi="Times New Roman" w:cs="Times New Roman"/>
          <w:bCs/>
          <w:sz w:val="22"/>
          <w:szCs w:val="22"/>
          <w:vertAlign w:val="superscript"/>
        </w:rPr>
        <w:t>b</w:t>
      </w:r>
      <w:r>
        <w:rPr>
          <w:rFonts w:ascii="Times New Roman" w:hAnsi="Times New Roman" w:cs="Times New Roman"/>
          <w:bCs/>
          <w:sz w:val="22"/>
          <w:szCs w:val="22"/>
        </w:rPr>
        <w:t xml:space="preserve"> </w:t>
      </w:r>
      <w:r w:rsidRPr="009357ED">
        <w:rPr>
          <w:rFonts w:ascii="Times New Roman" w:hAnsi="Times New Roman" w:cs="Times New Roman"/>
          <w:bCs/>
          <w:sz w:val="22"/>
          <w:szCs w:val="22"/>
        </w:rPr>
        <w:t>Wuhan Institute of Biological Products CO., LTD, Wuhan 430070, China</w:t>
      </w:r>
    </w:p>
    <w:p w:rsidR="00CD0B22" w:rsidRPr="009357ED" w:rsidRDefault="00CD0B22" w:rsidP="00CD0B22">
      <w:pPr>
        <w:adjustRightInd w:val="0"/>
        <w:snapToGrid w:val="0"/>
        <w:spacing w:line="360" w:lineRule="auto"/>
        <w:ind w:left="105"/>
        <w:rPr>
          <w:rFonts w:ascii="Times New Roman" w:hAnsi="Times New Roman" w:cs="Times New Roman"/>
          <w:bCs/>
          <w:sz w:val="22"/>
          <w:szCs w:val="22"/>
        </w:rPr>
      </w:pPr>
    </w:p>
    <w:p w:rsidR="00CD0B22" w:rsidRDefault="00CD0B22" w:rsidP="00CD0B22">
      <w:pPr>
        <w:adjustRightInd w:val="0"/>
        <w:snapToGrid w:val="0"/>
        <w:spacing w:line="360" w:lineRule="auto"/>
        <w:ind w:leftChars="50" w:left="105"/>
        <w:rPr>
          <w:rFonts w:ascii="Times New Roman" w:hAnsi="Times New Roman" w:cs="Times New Roman"/>
          <w:sz w:val="22"/>
          <w:szCs w:val="22"/>
        </w:rPr>
      </w:pPr>
      <w:r>
        <w:rPr>
          <w:rFonts w:ascii="Times New Roman" w:hAnsi="Times New Roman" w:cs="Times New Roman"/>
          <w:sz w:val="22"/>
          <w:szCs w:val="22"/>
        </w:rPr>
        <w:t>*</w:t>
      </w:r>
      <w:r w:rsidRPr="009357ED">
        <w:rPr>
          <w:rFonts w:ascii="Times New Roman" w:hAnsi="Times New Roman" w:cs="Times New Roman"/>
          <w:sz w:val="22"/>
          <w:szCs w:val="22"/>
        </w:rPr>
        <w:t xml:space="preserve">Corresponding author </w:t>
      </w:r>
    </w:p>
    <w:p w:rsidR="00CD0B22" w:rsidRDefault="00CD0B22" w:rsidP="00CD0B22">
      <w:pPr>
        <w:adjustRightInd w:val="0"/>
        <w:snapToGrid w:val="0"/>
        <w:spacing w:line="360" w:lineRule="auto"/>
        <w:ind w:leftChars="50" w:left="105"/>
        <w:rPr>
          <w:rFonts w:ascii="Times New Roman" w:hAnsi="Times New Roman" w:cs="Times New Roman"/>
          <w:sz w:val="22"/>
          <w:szCs w:val="22"/>
        </w:rPr>
      </w:pPr>
    </w:p>
    <w:p w:rsidR="00CD0B22" w:rsidRPr="00CD0B22" w:rsidRDefault="00CD0B22" w:rsidP="00CD0B22">
      <w:pPr>
        <w:adjustRightInd w:val="0"/>
        <w:snapToGrid w:val="0"/>
        <w:spacing w:line="360" w:lineRule="auto"/>
        <w:ind w:leftChars="50" w:left="105"/>
        <w:rPr>
          <w:rFonts w:ascii="Times New Roman" w:hAnsi="Times New Roman" w:cs="Times New Roman"/>
          <w:sz w:val="22"/>
          <w:szCs w:val="22"/>
        </w:rPr>
      </w:pPr>
      <w:r w:rsidRPr="00CD0B22">
        <w:rPr>
          <w:rFonts w:ascii="Times New Roman" w:hAnsi="Times New Roman" w:cs="Times New Roman"/>
          <w:sz w:val="22"/>
          <w:szCs w:val="22"/>
        </w:rPr>
        <w:t xml:space="preserve">Email address: </w:t>
      </w:r>
      <w:r w:rsidRPr="00CD0B22">
        <w:rPr>
          <w:rStyle w:val="Hyperlink"/>
          <w:rFonts w:ascii="Times New Roman" w:hAnsi="Times New Roman" w:cs="Times New Roman"/>
          <w:sz w:val="22"/>
          <w:szCs w:val="22"/>
          <w:u w:val="none"/>
        </w:rPr>
        <w:t>lzhenglun@126.com (</w:t>
      </w:r>
      <w:r w:rsidRPr="00CD0B22">
        <w:rPr>
          <w:rFonts w:ascii="Times New Roman" w:hAnsi="Times New Roman" w:cs="Times New Roman"/>
          <w:sz w:val="22"/>
          <w:szCs w:val="22"/>
        </w:rPr>
        <w:t>Z. Liang</w:t>
      </w:r>
      <w:r w:rsidRPr="00CD0B22">
        <w:rPr>
          <w:rStyle w:val="Hyperlink"/>
          <w:rFonts w:ascii="Times New Roman" w:hAnsi="Times New Roman" w:cs="Times New Roman"/>
          <w:sz w:val="22"/>
          <w:szCs w:val="22"/>
          <w:u w:val="none"/>
        </w:rPr>
        <w:t>)</w:t>
      </w:r>
      <w:r w:rsidRPr="00CD0B22">
        <w:rPr>
          <w:rFonts w:ascii="Times New Roman" w:hAnsi="Times New Roman" w:cs="Times New Roman"/>
          <w:sz w:val="22"/>
          <w:szCs w:val="22"/>
        </w:rPr>
        <w:t>; maoqunying@126.com (Q. Mao)</w:t>
      </w:r>
    </w:p>
    <w:p w:rsidR="00CD0B22" w:rsidRPr="00CD0B22" w:rsidRDefault="00CD0B22" w:rsidP="00CD0B22">
      <w:pPr>
        <w:adjustRightInd w:val="0"/>
        <w:snapToGrid w:val="0"/>
        <w:spacing w:line="360" w:lineRule="auto"/>
        <w:ind w:leftChars="50" w:left="105"/>
        <w:rPr>
          <w:rFonts w:ascii="Times New Roman" w:hAnsi="Times New Roman" w:cs="Times New Roman"/>
          <w:sz w:val="22"/>
          <w:szCs w:val="22"/>
        </w:rPr>
      </w:pPr>
      <w:r w:rsidRPr="00CD0B22">
        <w:rPr>
          <w:rFonts w:ascii="Times New Roman" w:hAnsi="Times New Roman" w:cs="Times New Roman"/>
          <w:sz w:val="22"/>
          <w:szCs w:val="22"/>
        </w:rPr>
        <w:t xml:space="preserve">ORCID: </w:t>
      </w:r>
      <w:r w:rsidRPr="00CD0B22">
        <w:t xml:space="preserve"> </w:t>
      </w:r>
      <w:r w:rsidRPr="00CD0B22">
        <w:rPr>
          <w:rFonts w:ascii="Times New Roman" w:hAnsi="Times New Roman" w:cs="Times New Roman"/>
          <w:sz w:val="22"/>
          <w:szCs w:val="22"/>
        </w:rPr>
        <w:t>0000-0002-</w:t>
      </w:r>
      <w:r w:rsidRPr="00CD0B22">
        <w:rPr>
          <w:rFonts w:ascii="Times New Roman" w:eastAsiaTheme="minorEastAsia" w:hAnsi="Times New Roman" w:cs="Times New Roman" w:hint="eastAsia"/>
          <w:sz w:val="22"/>
          <w:szCs w:val="22"/>
        </w:rPr>
        <w:t>6740</w:t>
      </w:r>
      <w:r w:rsidRPr="00CD0B22">
        <w:rPr>
          <w:rFonts w:ascii="Times New Roman" w:hAnsi="Times New Roman" w:cs="Times New Roman"/>
          <w:sz w:val="22"/>
          <w:szCs w:val="22"/>
        </w:rPr>
        <w:t>-0</w:t>
      </w:r>
      <w:r w:rsidRPr="00CD0B22">
        <w:rPr>
          <w:rFonts w:ascii="Times New Roman" w:eastAsiaTheme="minorEastAsia" w:hAnsi="Times New Roman" w:cs="Times New Roman" w:hint="eastAsia"/>
          <w:sz w:val="22"/>
          <w:szCs w:val="22"/>
        </w:rPr>
        <w:t>864</w:t>
      </w:r>
      <w:r w:rsidRPr="00CD0B22">
        <w:rPr>
          <w:rStyle w:val="Hyperlink"/>
          <w:rFonts w:ascii="Times New Roman" w:hAnsi="Times New Roman" w:cs="Times New Roman"/>
          <w:sz w:val="22"/>
          <w:szCs w:val="22"/>
          <w:u w:val="none"/>
        </w:rPr>
        <w:t xml:space="preserve"> (</w:t>
      </w:r>
      <w:r w:rsidRPr="00CD0B22">
        <w:rPr>
          <w:rFonts w:ascii="Times New Roman" w:hAnsi="Times New Roman" w:cs="Times New Roman"/>
          <w:sz w:val="22"/>
          <w:szCs w:val="22"/>
        </w:rPr>
        <w:t>Z. Liang</w:t>
      </w:r>
      <w:r w:rsidRPr="00CD0B22">
        <w:rPr>
          <w:rStyle w:val="Hyperlink"/>
          <w:rFonts w:ascii="Times New Roman" w:hAnsi="Times New Roman" w:cs="Times New Roman"/>
          <w:sz w:val="22"/>
          <w:szCs w:val="22"/>
          <w:u w:val="none"/>
        </w:rPr>
        <w:t>)</w:t>
      </w:r>
    </w:p>
    <w:p w:rsidR="00CD0B22" w:rsidRPr="0016349D" w:rsidRDefault="00CD0B22" w:rsidP="00CD0B22">
      <w:pPr>
        <w:adjustRightInd w:val="0"/>
        <w:snapToGrid w:val="0"/>
        <w:spacing w:line="360" w:lineRule="auto"/>
        <w:ind w:leftChars="50" w:left="105"/>
        <w:rPr>
          <w:rFonts w:ascii="Times New Roman" w:eastAsiaTheme="minorEastAsia" w:hAnsi="Times New Roman" w:cs="Times New Roman"/>
          <w:b/>
          <w:sz w:val="22"/>
          <w:szCs w:val="22"/>
        </w:rPr>
      </w:pPr>
    </w:p>
    <w:p w:rsidR="00CD0B22" w:rsidRDefault="00CD0B22" w:rsidP="00CD0B22">
      <w:pPr>
        <w:adjustRightInd w:val="0"/>
        <w:snapToGrid w:val="0"/>
        <w:spacing w:line="360" w:lineRule="auto"/>
        <w:rPr>
          <w:rFonts w:ascii="Times New Roman" w:eastAsia="SimSun" w:hAnsi="Times New Roman" w:cs="Times New Roman"/>
          <w:sz w:val="22"/>
          <w:szCs w:val="22"/>
        </w:rPr>
      </w:pPr>
      <w:r w:rsidRPr="00EC41A2">
        <w:rPr>
          <w:rFonts w:ascii="Times New Roman" w:hAnsi="Times New Roman" w:cs="Times New Roman"/>
          <w:bCs/>
          <w:sz w:val="22"/>
          <w:szCs w:val="22"/>
          <w:vertAlign w:val="superscript"/>
        </w:rPr>
        <w:t>1</w:t>
      </w:r>
      <w:r>
        <w:rPr>
          <w:rFonts w:ascii="Times New Roman" w:hAnsi="Times New Roman" w:cs="Times New Roman"/>
          <w:bCs/>
          <w:sz w:val="22"/>
          <w:szCs w:val="22"/>
          <w:vertAlign w:val="superscript"/>
        </w:rPr>
        <w:t xml:space="preserve"> </w:t>
      </w:r>
      <w:r w:rsidRPr="0016349D">
        <w:rPr>
          <w:rFonts w:ascii="Times New Roman" w:hAnsi="Times New Roman" w:cs="Times New Roman"/>
          <w:bCs/>
          <w:sz w:val="22"/>
          <w:szCs w:val="22"/>
        </w:rPr>
        <w:t>Lifang Song</w:t>
      </w:r>
      <w:r>
        <w:rPr>
          <w:rFonts w:ascii="Times New Roman" w:hAnsi="Times New Roman" w:cs="Times New Roman"/>
          <w:bCs/>
          <w:sz w:val="22"/>
          <w:szCs w:val="22"/>
          <w:vertAlign w:val="superscript"/>
        </w:rPr>
        <w:t xml:space="preserve"> </w:t>
      </w:r>
      <w:r w:rsidRPr="00EC41A2">
        <w:rPr>
          <w:rFonts w:ascii="Times New Roman" w:hAnsi="Times New Roman" w:cs="Times New Roman"/>
          <w:bCs/>
          <w:sz w:val="22"/>
          <w:szCs w:val="22"/>
        </w:rPr>
        <w:t>and</w:t>
      </w:r>
      <w:r>
        <w:rPr>
          <w:rFonts w:ascii="Times New Roman" w:hAnsi="Times New Roman" w:cs="Times New Roman"/>
          <w:bCs/>
          <w:sz w:val="22"/>
          <w:szCs w:val="22"/>
          <w:vertAlign w:val="superscript"/>
        </w:rPr>
        <w:t xml:space="preserve"> </w:t>
      </w:r>
      <w:proofErr w:type="spellStart"/>
      <w:r w:rsidRPr="0016349D">
        <w:rPr>
          <w:rFonts w:ascii="Times New Roman" w:hAnsi="Times New Roman" w:cs="Times New Roman"/>
          <w:bCs/>
          <w:sz w:val="22"/>
          <w:szCs w:val="22"/>
        </w:rPr>
        <w:t>Bopei</w:t>
      </w:r>
      <w:proofErr w:type="spellEnd"/>
      <w:r w:rsidRPr="0016349D">
        <w:rPr>
          <w:rFonts w:ascii="Times New Roman" w:hAnsi="Times New Roman" w:cs="Times New Roman"/>
          <w:bCs/>
          <w:sz w:val="22"/>
          <w:szCs w:val="22"/>
        </w:rPr>
        <w:t xml:space="preserve"> Cui</w:t>
      </w:r>
      <w:r w:rsidRPr="009820F6">
        <w:rPr>
          <w:rFonts w:ascii="Times New Roman" w:eastAsia="SimSun" w:hAnsi="Times New Roman" w:cs="Times New Roman"/>
          <w:sz w:val="22"/>
          <w:szCs w:val="22"/>
        </w:rPr>
        <w:t xml:space="preserve"> contribute</w:t>
      </w:r>
      <w:r>
        <w:rPr>
          <w:rFonts w:ascii="Times New Roman" w:eastAsia="SimSun" w:hAnsi="Times New Roman" w:cs="Times New Roman"/>
          <w:sz w:val="22"/>
          <w:szCs w:val="22"/>
        </w:rPr>
        <w:t>d</w:t>
      </w:r>
      <w:r w:rsidRPr="009820F6">
        <w:rPr>
          <w:rFonts w:ascii="Times New Roman" w:eastAsia="SimSun" w:hAnsi="Times New Roman" w:cs="Times New Roman"/>
          <w:sz w:val="22"/>
          <w:szCs w:val="22"/>
        </w:rPr>
        <w:t xml:space="preserve"> equally to this work.</w:t>
      </w:r>
    </w:p>
    <w:p w:rsidR="00CD0B22" w:rsidRPr="009820F6" w:rsidRDefault="00CD0B22" w:rsidP="00CD0B22">
      <w:pPr>
        <w:adjustRightInd w:val="0"/>
        <w:snapToGrid w:val="0"/>
        <w:spacing w:line="360" w:lineRule="auto"/>
        <w:ind w:leftChars="50" w:left="105"/>
        <w:rPr>
          <w:rFonts w:ascii="Times New Roman" w:eastAsiaTheme="minorEastAsia" w:hAnsi="Times New Roman" w:cs="Times New Roman"/>
          <w:sz w:val="22"/>
          <w:szCs w:val="22"/>
        </w:rPr>
      </w:pPr>
    </w:p>
    <w:p w:rsidR="00CD0B22" w:rsidRPr="00EC41A2" w:rsidRDefault="00CD0B22" w:rsidP="00CD0B22">
      <w:pPr>
        <w:adjustRightInd w:val="0"/>
        <w:snapToGrid w:val="0"/>
        <w:spacing w:line="360" w:lineRule="auto"/>
        <w:ind w:leftChars="50" w:left="105"/>
        <w:rPr>
          <w:rFonts w:ascii="Times New Roman" w:hAnsi="Times New Roman" w:cs="Times New Roman"/>
          <w:bCs/>
          <w:sz w:val="22"/>
          <w:szCs w:val="22"/>
        </w:rPr>
        <w:sectPr w:rsidR="00CD0B22" w:rsidRPr="00EC41A2" w:rsidSect="00CD0B22">
          <w:headerReference w:type="default" r:id="rId7"/>
          <w:footerReference w:type="default" r:id="rId8"/>
          <w:type w:val="continuous"/>
          <w:pgSz w:w="11900" w:h="16840"/>
          <w:pgMar w:top="1440" w:right="1080" w:bottom="1440" w:left="1080" w:header="851" w:footer="992" w:gutter="0"/>
          <w:cols w:space="720"/>
          <w:docGrid w:linePitch="286"/>
        </w:sectPr>
      </w:pPr>
    </w:p>
    <w:p w:rsidR="00CD0B22" w:rsidRPr="00CD0B22" w:rsidRDefault="00CD0B22" w:rsidP="001243D5">
      <w:pPr>
        <w:adjustRightInd w:val="0"/>
        <w:snapToGrid w:val="0"/>
        <w:spacing w:line="360" w:lineRule="auto"/>
        <w:rPr>
          <w:rFonts w:ascii="Times New Roman" w:eastAsiaTheme="minorEastAsia" w:hAnsi="Times New Roman" w:cs="Times New Roman"/>
          <w:b/>
          <w:sz w:val="22"/>
          <w:szCs w:val="22"/>
        </w:rPr>
        <w:sectPr w:rsidR="00CD0B22" w:rsidRPr="00CD0B22" w:rsidSect="00CD0B22">
          <w:type w:val="continuous"/>
          <w:pgSz w:w="11900" w:h="16840"/>
          <w:pgMar w:top="1440" w:right="1080" w:bottom="1440" w:left="1080" w:header="851" w:footer="992" w:gutter="0"/>
          <w:cols w:space="720"/>
          <w:docGrid w:linePitch="286"/>
        </w:sectPr>
      </w:pPr>
    </w:p>
    <w:p w:rsidR="001243D5" w:rsidRPr="003F6ED9" w:rsidRDefault="001243D5" w:rsidP="001243D5">
      <w:pPr>
        <w:adjustRightInd w:val="0"/>
        <w:snapToGrid w:val="0"/>
        <w:spacing w:line="360" w:lineRule="auto"/>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lastRenderedPageBreak/>
        <w:t xml:space="preserve">Materials and </w:t>
      </w:r>
      <w:r w:rsidRPr="00AA25B7">
        <w:rPr>
          <w:rFonts w:ascii="Times New Roman" w:eastAsiaTheme="minorEastAsia" w:hAnsi="Times New Roman" w:cs="Times New Roman" w:hint="eastAsia"/>
          <w:b/>
          <w:sz w:val="22"/>
          <w:szCs w:val="22"/>
        </w:rPr>
        <w:t>Methods</w:t>
      </w: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1.1 </w:t>
      </w:r>
      <w:r w:rsidRPr="00B61D0C">
        <w:rPr>
          <w:rFonts w:ascii="Times New Roman" w:hAnsi="Times New Roman" w:cs="Times New Roman"/>
          <w:b/>
          <w:bCs/>
          <w:sz w:val="22"/>
          <w:szCs w:val="22"/>
        </w:rPr>
        <w:t xml:space="preserve">Cells and Viruses </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Human embryonic kidney 293 (HEK 293T) cells and African green monkey kidney cells (Vero) were purchased from ATCC. HEK 293T cells were cultured at 37</w:t>
      </w:r>
      <w:r w:rsidR="00CD0B22">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xml:space="preserve"> in presence of 5 % CO</w:t>
      </w:r>
      <w:r w:rsidRPr="00B61D0C">
        <w:rPr>
          <w:rFonts w:ascii="Times New Roman" w:hAnsi="Times New Roman" w:cs="Times New Roman"/>
          <w:sz w:val="22"/>
          <w:szCs w:val="22"/>
          <w:vertAlign w:val="subscript"/>
        </w:rPr>
        <w:t>2</w:t>
      </w:r>
      <w:r w:rsidRPr="00B61D0C">
        <w:rPr>
          <w:rFonts w:ascii="Times New Roman" w:hAnsi="Times New Roman" w:cs="Times New Roman"/>
          <w:sz w:val="22"/>
          <w:szCs w:val="22"/>
        </w:rPr>
        <w:t xml:space="preserve"> in Dulbecco’s modified Eagle’s medium (DMEM; </w:t>
      </w:r>
      <w:proofErr w:type="spellStart"/>
      <w:r w:rsidRPr="00B61D0C">
        <w:rPr>
          <w:rFonts w:ascii="Times New Roman" w:hAnsi="Times New Roman" w:cs="Times New Roman"/>
          <w:sz w:val="22"/>
          <w:szCs w:val="22"/>
        </w:rPr>
        <w:t>Gibco</w:t>
      </w:r>
      <w:proofErr w:type="spellEnd"/>
      <w:r w:rsidRPr="00B61D0C">
        <w:rPr>
          <w:rFonts w:ascii="Times New Roman" w:hAnsi="Times New Roman" w:cs="Times New Roman"/>
          <w:sz w:val="22"/>
          <w:szCs w:val="22"/>
        </w:rPr>
        <w:t xml:space="preserve">, Waltham, MA, USA) supplemented with 10 % fetal bovine serum (FBS; </w:t>
      </w:r>
      <w:proofErr w:type="spellStart"/>
      <w:r w:rsidRPr="00B61D0C">
        <w:rPr>
          <w:rFonts w:ascii="Times New Roman" w:hAnsi="Times New Roman" w:cs="Times New Roman"/>
          <w:sz w:val="22"/>
          <w:szCs w:val="22"/>
        </w:rPr>
        <w:t>Gibco</w:t>
      </w:r>
      <w:proofErr w:type="spellEnd"/>
      <w:r w:rsidRPr="00B61D0C">
        <w:rPr>
          <w:rFonts w:ascii="Times New Roman" w:hAnsi="Times New Roman" w:cs="Times New Roman"/>
          <w:sz w:val="22"/>
          <w:szCs w:val="22"/>
        </w:rPr>
        <w:t>, Waltham, MA, USA), penicillin (100 U/m</w:t>
      </w:r>
      <w:r>
        <w:rPr>
          <w:rFonts w:ascii="Times New Roman" w:hAnsi="Times New Roman" w:cs="Times New Roman"/>
          <w:sz w:val="22"/>
          <w:szCs w:val="22"/>
        </w:rPr>
        <w:t>L</w:t>
      </w:r>
      <w:r w:rsidRPr="00B61D0C">
        <w:rPr>
          <w:rFonts w:ascii="Times New Roman" w:hAnsi="Times New Roman" w:cs="Times New Roman"/>
          <w:sz w:val="22"/>
          <w:szCs w:val="22"/>
        </w:rPr>
        <w:t>) and streptomycin (100 U/m</w:t>
      </w:r>
      <w:r>
        <w:rPr>
          <w:rFonts w:ascii="Times New Roman" w:hAnsi="Times New Roman" w:cs="Times New Roman"/>
          <w:sz w:val="22"/>
          <w:szCs w:val="22"/>
        </w:rPr>
        <w:t>L</w:t>
      </w:r>
      <w:r w:rsidRPr="00B61D0C">
        <w:rPr>
          <w:rFonts w:ascii="Times New Roman" w:hAnsi="Times New Roman" w:cs="Times New Roman"/>
          <w:sz w:val="22"/>
          <w:szCs w:val="22"/>
        </w:rPr>
        <w:t>) (</w:t>
      </w:r>
      <w:proofErr w:type="spellStart"/>
      <w:r w:rsidRPr="00B61D0C">
        <w:rPr>
          <w:rFonts w:ascii="Times New Roman" w:hAnsi="Times New Roman" w:cs="Times New Roman"/>
          <w:sz w:val="22"/>
          <w:szCs w:val="22"/>
        </w:rPr>
        <w:t>Cellmax</w:t>
      </w:r>
      <w:proofErr w:type="spellEnd"/>
      <w:r w:rsidRPr="00B61D0C">
        <w:rPr>
          <w:rFonts w:ascii="Times New Roman" w:hAnsi="Times New Roman" w:cs="Times New Roman"/>
          <w:sz w:val="22"/>
          <w:szCs w:val="22"/>
        </w:rPr>
        <w:t>, Lanzhou, China). Vero cells were cultured at 37</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xml:space="preserve"> in presence of 5% CO</w:t>
      </w:r>
      <w:r w:rsidRPr="00B61D0C">
        <w:rPr>
          <w:rFonts w:ascii="Times New Roman" w:hAnsi="Times New Roman" w:cs="Times New Roman"/>
          <w:sz w:val="22"/>
          <w:szCs w:val="22"/>
          <w:vertAlign w:val="subscript"/>
        </w:rPr>
        <w:t>2</w:t>
      </w:r>
      <w:r w:rsidRPr="00B61D0C">
        <w:rPr>
          <w:rFonts w:ascii="Times New Roman" w:hAnsi="Times New Roman" w:cs="Times New Roman"/>
          <w:sz w:val="22"/>
          <w:szCs w:val="22"/>
        </w:rPr>
        <w:t xml:space="preserve"> in Minimum Essential Medium (MEM; </w:t>
      </w:r>
      <w:proofErr w:type="spellStart"/>
      <w:r w:rsidRPr="00B61D0C">
        <w:rPr>
          <w:rFonts w:ascii="Times New Roman" w:hAnsi="Times New Roman" w:cs="Times New Roman"/>
          <w:sz w:val="22"/>
          <w:szCs w:val="22"/>
        </w:rPr>
        <w:t>Gibco</w:t>
      </w:r>
      <w:proofErr w:type="spellEnd"/>
      <w:r w:rsidRPr="00B61D0C">
        <w:rPr>
          <w:rFonts w:ascii="Times New Roman" w:hAnsi="Times New Roman" w:cs="Times New Roman"/>
          <w:sz w:val="22"/>
          <w:szCs w:val="22"/>
        </w:rPr>
        <w:t>, Waltham, MA, USA) supplemented with 10% fetal bovine serum, penicillin (100 U/m</w:t>
      </w:r>
      <w:r>
        <w:rPr>
          <w:rFonts w:ascii="Times New Roman" w:hAnsi="Times New Roman" w:cs="Times New Roman"/>
          <w:sz w:val="22"/>
          <w:szCs w:val="22"/>
        </w:rPr>
        <w:t>L</w:t>
      </w:r>
      <w:r w:rsidRPr="00B61D0C">
        <w:rPr>
          <w:rFonts w:ascii="Times New Roman" w:hAnsi="Times New Roman" w:cs="Times New Roman"/>
          <w:sz w:val="22"/>
          <w:szCs w:val="22"/>
        </w:rPr>
        <w:t>) and streptomycin (100 U/m</w:t>
      </w:r>
      <w:r>
        <w:rPr>
          <w:rFonts w:ascii="Times New Roman" w:hAnsi="Times New Roman" w:cs="Times New Roman"/>
          <w:sz w:val="22"/>
          <w:szCs w:val="22"/>
        </w:rPr>
        <w:t>L</w:t>
      </w:r>
      <w:r w:rsidRPr="00B61D0C">
        <w:rPr>
          <w:rFonts w:ascii="Times New Roman" w:hAnsi="Times New Roman" w:cs="Times New Roman"/>
          <w:sz w:val="22"/>
          <w:szCs w:val="22"/>
        </w:rPr>
        <w:t>). CV-B5 Faulkner strain (</w:t>
      </w:r>
      <w:proofErr w:type="spellStart"/>
      <w:r w:rsidRPr="00B61D0C">
        <w:rPr>
          <w:rFonts w:ascii="Times New Roman" w:hAnsi="Times New Roman" w:cs="Times New Roman"/>
          <w:sz w:val="22"/>
          <w:szCs w:val="22"/>
        </w:rPr>
        <w:t>GenBank</w:t>
      </w:r>
      <w:proofErr w:type="spellEnd"/>
      <w:r w:rsidRPr="00B61D0C">
        <w:rPr>
          <w:rFonts w:ascii="Times New Roman" w:hAnsi="Times New Roman" w:cs="Times New Roman"/>
          <w:sz w:val="22"/>
          <w:szCs w:val="22"/>
        </w:rPr>
        <w:t xml:space="preserve"> No.: AF114383) was purchased from ATCC, passaged on Vero cell, and aliquoted into </w:t>
      </w:r>
      <w:proofErr w:type="spellStart"/>
      <w:r w:rsidRPr="00B61D0C">
        <w:rPr>
          <w:rFonts w:ascii="Times New Roman" w:hAnsi="Times New Roman" w:cs="Times New Roman"/>
          <w:sz w:val="22"/>
          <w:szCs w:val="22"/>
        </w:rPr>
        <w:t>tit</w:t>
      </w:r>
      <w:r>
        <w:rPr>
          <w:rFonts w:ascii="Times New Roman" w:hAnsi="Times New Roman" w:cs="Times New Roman"/>
          <w:sz w:val="22"/>
          <w:szCs w:val="22"/>
        </w:rPr>
        <w:t>re</w:t>
      </w:r>
      <w:r w:rsidRPr="00B61D0C">
        <w:rPr>
          <w:rFonts w:ascii="Times New Roman" w:hAnsi="Times New Roman" w:cs="Times New Roman"/>
          <w:sz w:val="22"/>
          <w:szCs w:val="22"/>
        </w:rPr>
        <w:t>s</w:t>
      </w:r>
      <w:proofErr w:type="spellEnd"/>
      <w:r w:rsidRPr="00B61D0C">
        <w:rPr>
          <w:rFonts w:ascii="Times New Roman" w:hAnsi="Times New Roman" w:cs="Times New Roman"/>
          <w:sz w:val="22"/>
          <w:szCs w:val="22"/>
        </w:rPr>
        <w:t xml:space="preserve"> of 5.12×10</w:t>
      </w:r>
      <w:r w:rsidRPr="00B61D0C">
        <w:rPr>
          <w:rFonts w:ascii="Times New Roman" w:hAnsi="Times New Roman" w:cs="Times New Roman"/>
          <w:sz w:val="22"/>
          <w:szCs w:val="22"/>
          <w:vertAlign w:val="superscript"/>
        </w:rPr>
        <w:t xml:space="preserve">8 </w:t>
      </w:r>
      <w:r w:rsidRPr="00B61D0C">
        <w:rPr>
          <w:rFonts w:ascii="Times New Roman" w:hAnsi="Times New Roman" w:cs="Times New Roman"/>
          <w:sz w:val="22"/>
          <w:szCs w:val="22"/>
        </w:rPr>
        <w:t>CCID</w:t>
      </w:r>
      <w:r w:rsidRPr="00B61D0C">
        <w:rPr>
          <w:rFonts w:ascii="Times New Roman" w:hAnsi="Times New Roman" w:cs="Times New Roman"/>
          <w:sz w:val="22"/>
          <w:szCs w:val="22"/>
          <w:vertAlign w:val="subscript"/>
        </w:rPr>
        <w:t>50</w:t>
      </w:r>
      <w:r w:rsidRPr="00B61D0C">
        <w:rPr>
          <w:rFonts w:ascii="Times New Roman" w:hAnsi="Times New Roman" w:cs="Times New Roman"/>
          <w:sz w:val="22"/>
          <w:szCs w:val="22"/>
        </w:rPr>
        <w:t>/m</w:t>
      </w:r>
      <w:r>
        <w:rPr>
          <w:rFonts w:ascii="Times New Roman" w:hAnsi="Times New Roman" w:cs="Times New Roman"/>
          <w:sz w:val="22"/>
          <w:szCs w:val="22"/>
        </w:rPr>
        <w:t>L</w:t>
      </w:r>
      <w:r w:rsidRPr="00B61D0C">
        <w:rPr>
          <w:rFonts w:ascii="Times New Roman" w:hAnsi="Times New Roman" w:cs="Times New Roman"/>
          <w:sz w:val="22"/>
          <w:szCs w:val="22"/>
        </w:rPr>
        <w:t xml:space="preserve"> and stored at −80</w:t>
      </w:r>
      <w:r>
        <w:rPr>
          <w:rFonts w:ascii="Times New Roman" w:hAnsi="Times New Roman" w:cs="Times New Roman"/>
          <w:sz w:val="22"/>
          <w:szCs w:val="22"/>
        </w:rPr>
        <w:t xml:space="preserve"> </w:t>
      </w:r>
      <w:r w:rsidRPr="00B61D0C">
        <w:rPr>
          <w:rFonts w:ascii="Times New Roman" w:hAnsi="Times New Roman" w:cs="Times New Roman"/>
          <w:sz w:val="22"/>
          <w:szCs w:val="22"/>
        </w:rPr>
        <w:t>°C in our laboratory.</w:t>
      </w:r>
    </w:p>
    <w:p w:rsidR="00CD0B22" w:rsidRPr="001243D5" w:rsidRDefault="00CD0B22" w:rsidP="00252012">
      <w:pPr>
        <w:adjustRightInd w:val="0"/>
        <w:snapToGrid w:val="0"/>
        <w:rPr>
          <w:rFonts w:ascii="Times New Roman" w:eastAsiaTheme="minorEastAsia" w:hAnsi="Times New Roman" w:cs="Times New Roman"/>
          <w:sz w:val="22"/>
          <w:szCs w:val="22"/>
        </w:rPr>
      </w:pP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1.2 </w:t>
      </w:r>
      <w:r w:rsidRPr="00B61D0C">
        <w:rPr>
          <w:rFonts w:ascii="Times New Roman" w:hAnsi="Times New Roman" w:cs="Times New Roman"/>
          <w:b/>
          <w:bCs/>
          <w:sz w:val="22"/>
          <w:szCs w:val="22"/>
        </w:rPr>
        <w:t>Construction and identification of full-length cDNA</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 xml:space="preserve">In order to generate the cDNA clone of CV-B5, total RNA of CV-B5 was extracted by the </w:t>
      </w:r>
      <w:proofErr w:type="spellStart"/>
      <w:r w:rsidRPr="00B61D0C">
        <w:rPr>
          <w:rFonts w:ascii="Times New Roman" w:hAnsi="Times New Roman" w:cs="Times New Roman"/>
          <w:sz w:val="22"/>
          <w:szCs w:val="22"/>
        </w:rPr>
        <w:t>MagMAX</w:t>
      </w:r>
      <w:proofErr w:type="spellEnd"/>
      <w:r w:rsidRPr="00B61D0C">
        <w:rPr>
          <w:rFonts w:ascii="Times New Roman" w:hAnsi="Times New Roman" w:cs="Times New Roman"/>
          <w:sz w:val="22"/>
          <w:szCs w:val="22"/>
        </w:rPr>
        <w:t xml:space="preserve">™-96 Viral RNA Isolation Kit (Applied Biosystems, USA). Using the extracted RNA as a template, the cDNA was generated by reverse transcription employing the </w:t>
      </w:r>
      <w:proofErr w:type="spellStart"/>
      <w:r w:rsidRPr="00B61D0C">
        <w:rPr>
          <w:rFonts w:ascii="Times New Roman" w:hAnsi="Times New Roman" w:cs="Times New Roman"/>
          <w:sz w:val="22"/>
          <w:szCs w:val="22"/>
        </w:rPr>
        <w:t>SuperScript</w:t>
      </w:r>
      <w:proofErr w:type="spellEnd"/>
      <w:r w:rsidRPr="00B61D0C">
        <w:rPr>
          <w:rFonts w:ascii="Times New Roman" w:hAnsi="Times New Roman" w:cs="Times New Roman"/>
          <w:sz w:val="22"/>
          <w:szCs w:val="22"/>
        </w:rPr>
        <w:t xml:space="preserve"> First </w:t>
      </w:r>
      <w:r w:rsidRPr="00B61D0C">
        <w:rPr>
          <w:rFonts w:ascii="SimSun" w:eastAsia="SimSun" w:hAnsi="SimSun" w:cs="SimSun" w:hint="eastAsia"/>
          <w:sz w:val="22"/>
          <w:szCs w:val="22"/>
        </w:rPr>
        <w:t>Ⅲ</w:t>
      </w:r>
      <w:r w:rsidRPr="00B61D0C">
        <w:rPr>
          <w:rFonts w:ascii="Times New Roman" w:hAnsi="Times New Roman" w:cs="Times New Roman"/>
          <w:sz w:val="22"/>
          <w:szCs w:val="22"/>
        </w:rPr>
        <w:t xml:space="preserve">-Strand Synthesis </w:t>
      </w:r>
      <w:proofErr w:type="spellStart"/>
      <w:r w:rsidRPr="00B61D0C">
        <w:rPr>
          <w:rFonts w:ascii="Times New Roman" w:hAnsi="Times New Roman" w:cs="Times New Roman"/>
          <w:sz w:val="22"/>
          <w:szCs w:val="22"/>
        </w:rPr>
        <w:t>SuperMix</w:t>
      </w:r>
      <w:proofErr w:type="spellEnd"/>
      <w:r w:rsidRPr="00B61D0C">
        <w:rPr>
          <w:rFonts w:ascii="Times New Roman" w:hAnsi="Times New Roman" w:cs="Times New Roman"/>
          <w:sz w:val="22"/>
          <w:szCs w:val="22"/>
        </w:rPr>
        <w:t xml:space="preserve"> Kit (Invitrogen, USA). Based on the sequence of CV-B5, 2 pairs of primers were designed by </w:t>
      </w:r>
      <w:proofErr w:type="spellStart"/>
      <w:r w:rsidRPr="00B61D0C">
        <w:rPr>
          <w:rFonts w:ascii="Times New Roman" w:hAnsi="Times New Roman" w:cs="Times New Roman"/>
          <w:sz w:val="22"/>
          <w:szCs w:val="22"/>
        </w:rPr>
        <w:t>SnapGene</w:t>
      </w:r>
      <w:proofErr w:type="spellEnd"/>
      <w:r w:rsidRPr="00B61D0C">
        <w:rPr>
          <w:rFonts w:ascii="Times New Roman" w:hAnsi="Times New Roman" w:cs="Times New Roman"/>
          <w:sz w:val="22"/>
          <w:szCs w:val="22"/>
        </w:rPr>
        <w:t xml:space="preserve"> 3.2.1</w:t>
      </w:r>
      <w:r>
        <w:rPr>
          <w:rFonts w:ascii="Times New Roman" w:hAnsi="Times New Roman" w:cs="Times New Roman"/>
          <w:sz w:val="22"/>
          <w:szCs w:val="22"/>
        </w:rPr>
        <w:t xml:space="preserve"> (</w:t>
      </w:r>
      <w:r w:rsidRPr="00CD0B22">
        <w:rPr>
          <w:rFonts w:ascii="Times New Roman" w:hAnsi="Times New Roman" w:cs="Times New Roman"/>
          <w:color w:val="4472C4" w:themeColor="accent5"/>
          <w:sz w:val="22"/>
          <w:szCs w:val="22"/>
        </w:rPr>
        <w:t>Supplementary Table S1</w:t>
      </w:r>
      <w:r>
        <w:rPr>
          <w:rFonts w:ascii="Times New Roman" w:hAnsi="Times New Roman" w:cs="Times New Roman"/>
          <w:sz w:val="22"/>
          <w:szCs w:val="22"/>
        </w:rPr>
        <w:t>)</w:t>
      </w:r>
      <w:r w:rsidRPr="00B61D0C">
        <w:rPr>
          <w:rFonts w:ascii="Times New Roman" w:hAnsi="Times New Roman" w:cs="Times New Roman"/>
          <w:sz w:val="22"/>
          <w:szCs w:val="22"/>
        </w:rPr>
        <w:t xml:space="preserve"> and synthesized by </w:t>
      </w:r>
      <w:proofErr w:type="spellStart"/>
      <w:r w:rsidRPr="00B61D0C">
        <w:rPr>
          <w:rFonts w:ascii="Times New Roman" w:hAnsi="Times New Roman" w:cs="Times New Roman"/>
          <w:sz w:val="22"/>
          <w:szCs w:val="22"/>
        </w:rPr>
        <w:t>Sangon</w:t>
      </w:r>
      <w:proofErr w:type="spellEnd"/>
      <w:r w:rsidRPr="00B61D0C">
        <w:rPr>
          <w:rFonts w:ascii="Times New Roman" w:hAnsi="Times New Roman" w:cs="Times New Roman"/>
          <w:sz w:val="22"/>
          <w:szCs w:val="22"/>
        </w:rPr>
        <w:t xml:space="preserve"> </w:t>
      </w:r>
      <w:proofErr w:type="spellStart"/>
      <w:r w:rsidRPr="00B61D0C">
        <w:rPr>
          <w:rFonts w:ascii="Times New Roman" w:hAnsi="Times New Roman" w:cs="Times New Roman"/>
          <w:sz w:val="22"/>
          <w:szCs w:val="22"/>
        </w:rPr>
        <w:t>Bietech</w:t>
      </w:r>
      <w:proofErr w:type="spellEnd"/>
      <w:r w:rsidRPr="00B61D0C">
        <w:rPr>
          <w:rFonts w:ascii="Times New Roman" w:hAnsi="Times New Roman" w:cs="Times New Roman"/>
          <w:sz w:val="22"/>
          <w:szCs w:val="22"/>
        </w:rPr>
        <w:t xml:space="preserve"> (Shanghai, China). To obtain the target gene, the </w:t>
      </w:r>
      <w:proofErr w:type="spellStart"/>
      <w:r w:rsidRPr="00B61D0C">
        <w:rPr>
          <w:rFonts w:ascii="Times New Roman" w:hAnsi="Times New Roman" w:cs="Times New Roman"/>
          <w:sz w:val="22"/>
          <w:szCs w:val="22"/>
        </w:rPr>
        <w:t>PrimeSTAR</w:t>
      </w:r>
      <w:proofErr w:type="spellEnd"/>
      <w:r w:rsidRPr="00B61D0C">
        <w:rPr>
          <w:rFonts w:ascii="Times New Roman" w:hAnsi="Times New Roman" w:cs="Times New Roman"/>
          <w:sz w:val="22"/>
          <w:szCs w:val="22"/>
        </w:rPr>
        <w:t xml:space="preserve"> Max DNA polymerase (Takara, Osaka, Japan) was used for PCR amplification. Two target fragments with approximate sizes of 3300 </w:t>
      </w:r>
      <w:proofErr w:type="spellStart"/>
      <w:r w:rsidRPr="00B61D0C">
        <w:rPr>
          <w:rFonts w:ascii="Times New Roman" w:hAnsi="Times New Roman" w:cs="Times New Roman"/>
          <w:sz w:val="22"/>
          <w:szCs w:val="22"/>
        </w:rPr>
        <w:t>bp</w:t>
      </w:r>
      <w:proofErr w:type="spellEnd"/>
      <w:r w:rsidRPr="00B61D0C">
        <w:rPr>
          <w:rFonts w:ascii="Times New Roman" w:hAnsi="Times New Roman" w:cs="Times New Roman"/>
          <w:sz w:val="22"/>
          <w:szCs w:val="22"/>
        </w:rPr>
        <w:t xml:space="preserve"> and 4200 </w:t>
      </w:r>
      <w:proofErr w:type="spellStart"/>
      <w:r w:rsidRPr="00B61D0C">
        <w:rPr>
          <w:rFonts w:ascii="Times New Roman" w:hAnsi="Times New Roman" w:cs="Times New Roman"/>
          <w:sz w:val="22"/>
          <w:szCs w:val="22"/>
        </w:rPr>
        <w:t>bp</w:t>
      </w:r>
      <w:proofErr w:type="spellEnd"/>
      <w:r w:rsidRPr="00B61D0C">
        <w:rPr>
          <w:rFonts w:ascii="Times New Roman" w:hAnsi="Times New Roman" w:cs="Times New Roman"/>
          <w:sz w:val="22"/>
          <w:szCs w:val="22"/>
        </w:rPr>
        <w:t xml:space="preserve"> were obtained. The target fragments were purified, and ligated into </w:t>
      </w:r>
      <w:proofErr w:type="spellStart"/>
      <w:r w:rsidRPr="00B61D0C">
        <w:rPr>
          <w:rFonts w:ascii="Times New Roman" w:hAnsi="Times New Roman" w:cs="Times New Roman"/>
          <w:sz w:val="22"/>
          <w:szCs w:val="22"/>
        </w:rPr>
        <w:t>pSVA</w:t>
      </w:r>
      <w:proofErr w:type="spellEnd"/>
      <w:r w:rsidRPr="00B61D0C">
        <w:rPr>
          <w:rFonts w:ascii="Times New Roman" w:hAnsi="Times New Roman" w:cs="Times New Roman"/>
          <w:sz w:val="22"/>
          <w:szCs w:val="22"/>
        </w:rPr>
        <w:t xml:space="preserve"> vector, transformed into competent cells (Trans109, </w:t>
      </w:r>
      <w:proofErr w:type="spellStart"/>
      <w:r w:rsidRPr="00B61D0C">
        <w:rPr>
          <w:rFonts w:ascii="Times New Roman" w:hAnsi="Times New Roman" w:cs="Times New Roman"/>
          <w:sz w:val="22"/>
          <w:szCs w:val="22"/>
        </w:rPr>
        <w:t>TransGen</w:t>
      </w:r>
      <w:proofErr w:type="spellEnd"/>
      <w:r w:rsidRPr="00B61D0C">
        <w:rPr>
          <w:rFonts w:ascii="Times New Roman" w:hAnsi="Times New Roman" w:cs="Times New Roman"/>
          <w:sz w:val="22"/>
          <w:szCs w:val="22"/>
        </w:rPr>
        <w:t xml:space="preserve">, Beijing, China), and selected on nutrient agar plates supplemented with ampicillin. The resultant pSVA-CV-B5 clone was sequenced by </w:t>
      </w:r>
      <w:proofErr w:type="spellStart"/>
      <w:r w:rsidRPr="00B61D0C">
        <w:rPr>
          <w:rFonts w:ascii="Times New Roman" w:hAnsi="Times New Roman" w:cs="Times New Roman"/>
          <w:sz w:val="22"/>
          <w:szCs w:val="22"/>
        </w:rPr>
        <w:t>Sangon</w:t>
      </w:r>
      <w:proofErr w:type="spellEnd"/>
      <w:r w:rsidRPr="00B61D0C">
        <w:rPr>
          <w:rFonts w:ascii="Times New Roman" w:hAnsi="Times New Roman" w:cs="Times New Roman"/>
          <w:sz w:val="22"/>
          <w:szCs w:val="22"/>
        </w:rPr>
        <w:t xml:space="preserve"> </w:t>
      </w:r>
      <w:proofErr w:type="spellStart"/>
      <w:r w:rsidRPr="00B61D0C">
        <w:rPr>
          <w:rFonts w:ascii="Times New Roman" w:hAnsi="Times New Roman" w:cs="Times New Roman"/>
          <w:sz w:val="22"/>
          <w:szCs w:val="22"/>
        </w:rPr>
        <w:t>Bietech</w:t>
      </w:r>
      <w:proofErr w:type="spellEnd"/>
      <w:r w:rsidRPr="00B61D0C">
        <w:rPr>
          <w:rFonts w:ascii="Times New Roman" w:hAnsi="Times New Roman" w:cs="Times New Roman"/>
          <w:sz w:val="22"/>
          <w:szCs w:val="22"/>
        </w:rPr>
        <w:t xml:space="preserve"> (Shanghai, China).</w:t>
      </w:r>
    </w:p>
    <w:p w:rsidR="00CD0B22" w:rsidRPr="001243D5" w:rsidRDefault="00CD0B22" w:rsidP="00252012">
      <w:pPr>
        <w:adjustRightInd w:val="0"/>
        <w:snapToGrid w:val="0"/>
        <w:rPr>
          <w:rFonts w:ascii="Times New Roman" w:eastAsiaTheme="minorEastAsia" w:hAnsi="Times New Roman" w:cs="Times New Roman"/>
          <w:sz w:val="22"/>
          <w:szCs w:val="22"/>
        </w:rPr>
      </w:pP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1.3 </w:t>
      </w:r>
      <w:r w:rsidRPr="00B61D0C">
        <w:rPr>
          <w:rFonts w:ascii="Times New Roman" w:hAnsi="Times New Roman" w:cs="Times New Roman"/>
          <w:b/>
          <w:bCs/>
          <w:sz w:val="22"/>
          <w:szCs w:val="22"/>
        </w:rPr>
        <w:t>Viral Rescue</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To rescue CV-B5, 1×10</w:t>
      </w:r>
      <w:r w:rsidRPr="00B61D0C">
        <w:rPr>
          <w:rFonts w:ascii="Times New Roman" w:hAnsi="Times New Roman" w:cs="Times New Roman"/>
          <w:sz w:val="22"/>
          <w:szCs w:val="22"/>
          <w:vertAlign w:val="superscript"/>
        </w:rPr>
        <w:t>6</w:t>
      </w:r>
      <w:r w:rsidRPr="00B61D0C">
        <w:rPr>
          <w:rFonts w:ascii="Times New Roman" w:hAnsi="Times New Roman" w:cs="Times New Roman"/>
          <w:sz w:val="22"/>
          <w:szCs w:val="22"/>
        </w:rPr>
        <w:t xml:space="preserve"> HEK 293T cells per well were laid in a 6-well plate (Thermo Fisher, USA). After the cell density reached a confluence of 80%, pSVA-CV-B5 clone (1.5 ng/</w:t>
      </w:r>
      <w:proofErr w:type="spellStart"/>
      <w:r w:rsidRPr="00B61D0C">
        <w:rPr>
          <w:rFonts w:ascii="Times New Roman" w:hAnsi="Times New Roman" w:cs="Times New Roman"/>
          <w:sz w:val="22"/>
          <w:szCs w:val="22"/>
        </w:rPr>
        <w:t>μ</w:t>
      </w:r>
      <w:r>
        <w:rPr>
          <w:rFonts w:ascii="Times New Roman" w:hAnsi="Times New Roman" w:cs="Times New Roman"/>
          <w:sz w:val="22"/>
          <w:szCs w:val="22"/>
        </w:rPr>
        <w:t>L</w:t>
      </w:r>
      <w:proofErr w:type="spellEnd"/>
      <w:r w:rsidRPr="00B61D0C">
        <w:rPr>
          <w:rFonts w:ascii="Times New Roman" w:hAnsi="Times New Roman" w:cs="Times New Roman"/>
          <w:sz w:val="22"/>
          <w:szCs w:val="22"/>
        </w:rPr>
        <w:t>) and T7 plasmid (1.5 ng/</w:t>
      </w:r>
      <w:proofErr w:type="spellStart"/>
      <w:r w:rsidRPr="00B61D0C">
        <w:rPr>
          <w:rFonts w:ascii="Times New Roman" w:hAnsi="Times New Roman" w:cs="Times New Roman"/>
          <w:sz w:val="22"/>
          <w:szCs w:val="22"/>
        </w:rPr>
        <w:t>μ</w:t>
      </w:r>
      <w:r>
        <w:rPr>
          <w:rFonts w:ascii="Times New Roman" w:hAnsi="Times New Roman" w:cs="Times New Roman"/>
          <w:sz w:val="22"/>
          <w:szCs w:val="22"/>
        </w:rPr>
        <w:t>L</w:t>
      </w:r>
      <w:proofErr w:type="spellEnd"/>
      <w:r w:rsidRPr="00B61D0C">
        <w:rPr>
          <w:rFonts w:ascii="Times New Roman" w:hAnsi="Times New Roman" w:cs="Times New Roman"/>
          <w:sz w:val="22"/>
          <w:szCs w:val="22"/>
        </w:rPr>
        <w:t xml:space="preserve">) were co-transfected into HEK 293T cell by </w:t>
      </w:r>
      <w:bookmarkStart w:id="0" w:name="OLE_LINK13"/>
      <w:proofErr w:type="spellStart"/>
      <w:r w:rsidRPr="00B61D0C">
        <w:rPr>
          <w:rFonts w:ascii="Times New Roman" w:hAnsi="Times New Roman" w:cs="Times New Roman"/>
          <w:sz w:val="22"/>
          <w:szCs w:val="22"/>
        </w:rPr>
        <w:t>j</w:t>
      </w:r>
      <w:bookmarkStart w:id="1" w:name="OLE_LINK16"/>
      <w:bookmarkEnd w:id="0"/>
      <w:r w:rsidRPr="00B61D0C">
        <w:rPr>
          <w:rFonts w:ascii="Times New Roman" w:hAnsi="Times New Roman" w:cs="Times New Roman"/>
          <w:sz w:val="22"/>
          <w:szCs w:val="22"/>
        </w:rPr>
        <w:t>etPRIME</w:t>
      </w:r>
      <w:proofErr w:type="spellEnd"/>
      <w:r w:rsidRPr="00B61D0C">
        <w:rPr>
          <w:rFonts w:ascii="Times New Roman" w:hAnsi="Times New Roman" w:cs="Times New Roman"/>
          <w:sz w:val="22"/>
          <w:szCs w:val="22"/>
        </w:rPr>
        <w:t xml:space="preserve"> ki</w:t>
      </w:r>
      <w:bookmarkEnd w:id="1"/>
      <w:r w:rsidRPr="00B61D0C">
        <w:rPr>
          <w:rFonts w:ascii="Times New Roman" w:hAnsi="Times New Roman" w:cs="Times New Roman"/>
          <w:sz w:val="22"/>
          <w:szCs w:val="22"/>
        </w:rPr>
        <w:t>t (</w:t>
      </w:r>
      <w:proofErr w:type="spellStart"/>
      <w:r w:rsidRPr="00B61D0C">
        <w:rPr>
          <w:rFonts w:ascii="Times New Roman" w:hAnsi="Times New Roman" w:cs="Times New Roman"/>
          <w:sz w:val="22"/>
          <w:szCs w:val="22"/>
        </w:rPr>
        <w:t>Polyplus</w:t>
      </w:r>
      <w:proofErr w:type="spellEnd"/>
      <w:r w:rsidRPr="00B61D0C">
        <w:rPr>
          <w:rFonts w:ascii="Times New Roman" w:hAnsi="Times New Roman" w:cs="Times New Roman"/>
          <w:sz w:val="22"/>
          <w:szCs w:val="22"/>
        </w:rPr>
        <w:t>, France). The transfected cells were cultured at 37</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xml:space="preserve"> in an incubator with 5% CO</w:t>
      </w:r>
      <w:r w:rsidRPr="00B61D0C">
        <w:rPr>
          <w:rFonts w:ascii="Times New Roman" w:hAnsi="Times New Roman" w:cs="Times New Roman"/>
          <w:sz w:val="22"/>
          <w:szCs w:val="22"/>
          <w:vertAlign w:val="subscript"/>
        </w:rPr>
        <w:t>2</w:t>
      </w:r>
      <w:r w:rsidRPr="00B61D0C">
        <w:rPr>
          <w:rFonts w:ascii="Times New Roman" w:hAnsi="Times New Roman" w:cs="Times New Roman"/>
          <w:sz w:val="22"/>
          <w:szCs w:val="22"/>
        </w:rPr>
        <w:t xml:space="preserve">. After 72 h, cells were harvested and freeze-thawed repeatedly for 3 times, centrifuged at 4000 </w:t>
      </w:r>
      <w:r w:rsidRPr="00B61D0C">
        <w:rPr>
          <w:rFonts w:ascii="Times New Roman" w:eastAsia="SimSun" w:hAnsi="Times New Roman" w:cs="Times New Roman"/>
          <w:sz w:val="22"/>
          <w:szCs w:val="22"/>
        </w:rPr>
        <w:t>×</w:t>
      </w:r>
      <w:r w:rsidRPr="0079294B">
        <w:rPr>
          <w:rFonts w:ascii="Times New Roman" w:hAnsi="Times New Roman" w:cs="Times New Roman"/>
          <w:i/>
          <w:sz w:val="22"/>
          <w:szCs w:val="22"/>
        </w:rPr>
        <w:t>g</w:t>
      </w:r>
      <w:r w:rsidRPr="00B61D0C">
        <w:rPr>
          <w:rFonts w:ascii="Times New Roman" w:hAnsi="Times New Roman" w:cs="Times New Roman"/>
          <w:sz w:val="22"/>
          <w:szCs w:val="22"/>
        </w:rPr>
        <w:t xml:space="preserve"> for 30 minutes at 4</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and 100 µL supernatant was taken and inoculated into monolayer of Vero cells. Cell suspension was collected when typical cytopathic effect (CPE) emerged, and processed with 3 freeze-thaw cycles. The suspension was centrifuged at 4000</w:t>
      </w:r>
      <w:r w:rsidRPr="00B61D0C">
        <w:rPr>
          <w:rFonts w:ascii="Times New Roman" w:eastAsia="SimSun" w:hAnsi="Times New Roman" w:cs="Times New Roman"/>
          <w:sz w:val="22"/>
          <w:szCs w:val="22"/>
        </w:rPr>
        <w:t>×</w:t>
      </w:r>
      <w:r w:rsidRPr="0079294B">
        <w:rPr>
          <w:rFonts w:ascii="Times New Roman" w:hAnsi="Times New Roman" w:cs="Times New Roman"/>
          <w:i/>
          <w:sz w:val="22"/>
          <w:szCs w:val="22"/>
        </w:rPr>
        <w:t>g</w:t>
      </w:r>
      <w:r w:rsidRPr="00B61D0C">
        <w:rPr>
          <w:rFonts w:ascii="Times New Roman" w:hAnsi="Times New Roman" w:cs="Times New Roman"/>
          <w:sz w:val="22"/>
          <w:szCs w:val="22"/>
        </w:rPr>
        <w:t xml:space="preserve"> for 30 minutes at 4</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The supernatant containing the live virus was stored at 4</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xml:space="preserve"> until further use.</w:t>
      </w:r>
    </w:p>
    <w:p w:rsidR="00CD0B22" w:rsidRPr="001243D5" w:rsidRDefault="00CD0B22" w:rsidP="001243D5">
      <w:pPr>
        <w:adjustRightInd w:val="0"/>
        <w:snapToGrid w:val="0"/>
        <w:spacing w:line="360" w:lineRule="auto"/>
        <w:rPr>
          <w:rFonts w:ascii="Times New Roman" w:eastAsiaTheme="minorEastAsia" w:hAnsi="Times New Roman" w:cs="Times New Roman"/>
          <w:sz w:val="22"/>
          <w:szCs w:val="22"/>
        </w:rPr>
      </w:pP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1.4 </w:t>
      </w:r>
      <w:r w:rsidRPr="00B61D0C">
        <w:rPr>
          <w:rFonts w:ascii="Times New Roman" w:hAnsi="Times New Roman" w:cs="Times New Roman"/>
          <w:b/>
          <w:bCs/>
          <w:sz w:val="22"/>
          <w:szCs w:val="22"/>
        </w:rPr>
        <w:t>Cyt</w:t>
      </w:r>
      <w:r>
        <w:rPr>
          <w:rFonts w:ascii="Times New Roman" w:hAnsi="Times New Roman" w:cs="Times New Roman"/>
          <w:b/>
          <w:bCs/>
          <w:sz w:val="22"/>
          <w:szCs w:val="22"/>
        </w:rPr>
        <w:t>opathic effect and gene sequencing</w:t>
      </w:r>
      <w:r w:rsidRPr="00B61D0C">
        <w:rPr>
          <w:rFonts w:ascii="Times New Roman" w:hAnsi="Times New Roman" w:cs="Times New Roman"/>
          <w:b/>
          <w:bCs/>
          <w:sz w:val="22"/>
          <w:szCs w:val="22"/>
        </w:rPr>
        <w:t xml:space="preserve"> of rescued virus</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Vero cells were inoculated with CV-B5 rescued virus and cultured at 37</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xml:space="preserve"> with 5 % CO</w:t>
      </w:r>
      <w:r w:rsidRPr="00B61D0C">
        <w:rPr>
          <w:rFonts w:ascii="Times New Roman" w:hAnsi="Times New Roman" w:cs="Times New Roman"/>
          <w:sz w:val="22"/>
          <w:szCs w:val="22"/>
          <w:vertAlign w:val="subscript"/>
        </w:rPr>
        <w:t>2</w:t>
      </w:r>
      <w:r w:rsidRPr="00B61D0C">
        <w:rPr>
          <w:rFonts w:ascii="Times New Roman" w:hAnsi="Times New Roman" w:cs="Times New Roman"/>
          <w:sz w:val="22"/>
          <w:szCs w:val="22"/>
        </w:rPr>
        <w:t xml:space="preserve">. CPE were observed under an inverted microscope every 12 hours. After CPE had occurred in 90 % of the cells, the total RNA from CV-B5 was extracted using the </w:t>
      </w:r>
      <w:proofErr w:type="spellStart"/>
      <w:r w:rsidRPr="00B61D0C">
        <w:rPr>
          <w:rFonts w:ascii="Times New Roman" w:hAnsi="Times New Roman" w:cs="Times New Roman"/>
          <w:sz w:val="22"/>
          <w:szCs w:val="22"/>
        </w:rPr>
        <w:t>MagMAX</w:t>
      </w:r>
      <w:proofErr w:type="spellEnd"/>
      <w:r w:rsidRPr="00B61D0C">
        <w:rPr>
          <w:rFonts w:ascii="Times New Roman" w:hAnsi="Times New Roman" w:cs="Times New Roman"/>
          <w:sz w:val="22"/>
          <w:szCs w:val="22"/>
        </w:rPr>
        <w:t xml:space="preserve">™-96 Viral RNA Isolation Kit. The RNA was reversely transcribed </w:t>
      </w:r>
      <w:r w:rsidRPr="00B61D0C">
        <w:rPr>
          <w:rFonts w:ascii="Times New Roman" w:hAnsi="Times New Roman" w:cs="Times New Roman"/>
          <w:sz w:val="22"/>
          <w:szCs w:val="22"/>
        </w:rPr>
        <w:lastRenderedPageBreak/>
        <w:t>into cDNA by</w:t>
      </w:r>
      <w:r w:rsidRPr="00B61D0C">
        <w:rPr>
          <w:rFonts w:ascii="Times New Roman" w:hAnsi="Times New Roman" w:cs="Times New Roman"/>
          <w:b/>
          <w:bCs/>
          <w:sz w:val="22"/>
          <w:szCs w:val="22"/>
        </w:rPr>
        <w:t xml:space="preserve"> </w:t>
      </w:r>
      <w:proofErr w:type="spellStart"/>
      <w:r w:rsidRPr="00B61D0C">
        <w:rPr>
          <w:rFonts w:ascii="Times New Roman" w:hAnsi="Times New Roman" w:cs="Times New Roman"/>
          <w:sz w:val="22"/>
          <w:szCs w:val="22"/>
        </w:rPr>
        <w:t>SuperScript</w:t>
      </w:r>
      <w:proofErr w:type="spellEnd"/>
      <w:r w:rsidRPr="00B61D0C">
        <w:rPr>
          <w:rFonts w:ascii="Times New Roman" w:hAnsi="Times New Roman" w:cs="Times New Roman"/>
          <w:sz w:val="22"/>
          <w:szCs w:val="22"/>
        </w:rPr>
        <w:t xml:space="preserve"> First </w:t>
      </w:r>
      <w:r w:rsidRPr="00B61D0C">
        <w:rPr>
          <w:rFonts w:ascii="SimSun" w:eastAsia="SimSun" w:hAnsi="SimSun" w:cs="SimSun" w:hint="eastAsia"/>
          <w:sz w:val="22"/>
          <w:szCs w:val="22"/>
        </w:rPr>
        <w:t>Ⅲ</w:t>
      </w:r>
      <w:r w:rsidRPr="00B61D0C">
        <w:rPr>
          <w:rFonts w:ascii="Times New Roman" w:hAnsi="Times New Roman" w:cs="Times New Roman"/>
          <w:sz w:val="22"/>
          <w:szCs w:val="22"/>
        </w:rPr>
        <w:t xml:space="preserve"> -Strand Synthesis </w:t>
      </w:r>
      <w:proofErr w:type="spellStart"/>
      <w:r w:rsidRPr="00B61D0C">
        <w:rPr>
          <w:rFonts w:ascii="Times New Roman" w:hAnsi="Times New Roman" w:cs="Times New Roman"/>
          <w:sz w:val="22"/>
          <w:szCs w:val="22"/>
        </w:rPr>
        <w:t>SuperMix</w:t>
      </w:r>
      <w:proofErr w:type="spellEnd"/>
      <w:r w:rsidRPr="00B61D0C">
        <w:rPr>
          <w:rFonts w:ascii="Times New Roman" w:hAnsi="Times New Roman" w:cs="Times New Roman"/>
          <w:sz w:val="22"/>
          <w:szCs w:val="22"/>
        </w:rPr>
        <w:t xml:space="preserve"> kit. The primers shown in Table S1 were used for PCR, and the obtained fragments were sequenced by </w:t>
      </w:r>
      <w:proofErr w:type="spellStart"/>
      <w:r w:rsidRPr="00B61D0C">
        <w:rPr>
          <w:rFonts w:ascii="Times New Roman" w:hAnsi="Times New Roman" w:cs="Times New Roman"/>
          <w:sz w:val="22"/>
          <w:szCs w:val="22"/>
        </w:rPr>
        <w:t>Sangon</w:t>
      </w:r>
      <w:proofErr w:type="spellEnd"/>
      <w:r w:rsidRPr="00B61D0C">
        <w:rPr>
          <w:rFonts w:ascii="Times New Roman" w:hAnsi="Times New Roman" w:cs="Times New Roman"/>
          <w:sz w:val="22"/>
          <w:szCs w:val="22"/>
        </w:rPr>
        <w:t xml:space="preserve"> </w:t>
      </w:r>
      <w:proofErr w:type="spellStart"/>
      <w:r w:rsidRPr="00B61D0C">
        <w:rPr>
          <w:rFonts w:ascii="Times New Roman" w:hAnsi="Times New Roman" w:cs="Times New Roman"/>
          <w:sz w:val="22"/>
          <w:szCs w:val="22"/>
        </w:rPr>
        <w:t>Bietech</w:t>
      </w:r>
      <w:proofErr w:type="spellEnd"/>
      <w:r w:rsidRPr="00B61D0C">
        <w:rPr>
          <w:rFonts w:ascii="Times New Roman" w:hAnsi="Times New Roman" w:cs="Times New Roman"/>
          <w:sz w:val="22"/>
          <w:szCs w:val="22"/>
        </w:rPr>
        <w:t xml:space="preserve"> (Shanghai, China).</w:t>
      </w:r>
    </w:p>
    <w:p w:rsidR="00CD0B22" w:rsidRPr="001243D5" w:rsidRDefault="00CD0B22" w:rsidP="00252012">
      <w:pPr>
        <w:adjustRightInd w:val="0"/>
        <w:snapToGrid w:val="0"/>
        <w:rPr>
          <w:rFonts w:ascii="Times New Roman" w:eastAsiaTheme="minorEastAsia" w:hAnsi="Times New Roman" w:cs="Times New Roman"/>
          <w:sz w:val="22"/>
          <w:szCs w:val="22"/>
        </w:rPr>
      </w:pP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1.5 </w:t>
      </w:r>
      <w:r w:rsidRPr="00B61D0C">
        <w:rPr>
          <w:rFonts w:ascii="Times New Roman" w:hAnsi="Times New Roman" w:cs="Times New Roman"/>
          <w:b/>
          <w:bCs/>
          <w:sz w:val="22"/>
          <w:szCs w:val="22"/>
        </w:rPr>
        <w:t>The growth kinetics of rescued virus</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To observe the growth of the rescued virus, 1×10</w:t>
      </w:r>
      <w:r w:rsidRPr="00B61D0C">
        <w:rPr>
          <w:rFonts w:ascii="Times New Roman" w:hAnsi="Times New Roman" w:cs="Times New Roman"/>
          <w:sz w:val="22"/>
          <w:szCs w:val="22"/>
          <w:vertAlign w:val="superscript"/>
        </w:rPr>
        <w:t>6</w:t>
      </w:r>
      <w:r w:rsidRPr="00B61D0C">
        <w:rPr>
          <w:rFonts w:ascii="Times New Roman" w:hAnsi="Times New Roman" w:cs="Times New Roman"/>
          <w:sz w:val="22"/>
          <w:szCs w:val="22"/>
        </w:rPr>
        <w:t xml:space="preserve"> Vero cells were inoculated in 6-well plates per well. After 24 hours, the cells reached 80 % confluence. 1</w:t>
      </w:r>
      <w:r w:rsidRPr="00B61D0C">
        <w:rPr>
          <w:rFonts w:ascii="Times New Roman" w:eastAsia="SimSun" w:hAnsi="Times New Roman" w:cs="Times New Roman"/>
          <w:sz w:val="22"/>
          <w:szCs w:val="22"/>
        </w:rPr>
        <w:t>×</w:t>
      </w:r>
      <w:r w:rsidRPr="00B61D0C">
        <w:rPr>
          <w:rFonts w:ascii="Times New Roman" w:hAnsi="Times New Roman" w:cs="Times New Roman"/>
          <w:sz w:val="22"/>
          <w:szCs w:val="22"/>
        </w:rPr>
        <w:t>10</w:t>
      </w:r>
      <w:r w:rsidRPr="00B61D0C">
        <w:rPr>
          <w:rFonts w:ascii="Times New Roman" w:hAnsi="Times New Roman" w:cs="Times New Roman"/>
          <w:sz w:val="22"/>
          <w:szCs w:val="22"/>
          <w:vertAlign w:val="superscript"/>
        </w:rPr>
        <w:t>-2</w:t>
      </w:r>
      <w:r w:rsidRPr="00B61D0C">
        <w:rPr>
          <w:rFonts w:ascii="Times New Roman" w:hAnsi="Times New Roman" w:cs="Times New Roman"/>
          <w:sz w:val="22"/>
          <w:szCs w:val="22"/>
        </w:rPr>
        <w:t xml:space="preserve"> MOI CV-B5 was inoculated in each well and the cells were cultured at 37</w:t>
      </w:r>
      <w:r>
        <w:rPr>
          <w:rFonts w:ascii="Times New Roman" w:hAnsi="Times New Roman" w:cs="Times New Roman"/>
          <w:sz w:val="22"/>
          <w:szCs w:val="22"/>
        </w:rPr>
        <w:t xml:space="preserve"> </w:t>
      </w:r>
      <w:r w:rsidRPr="00D9060A">
        <w:rPr>
          <w:rFonts w:ascii="Times New Roman" w:eastAsia="SimSun" w:hAnsi="Times New Roman" w:cs="Times New Roman"/>
          <w:sz w:val="22"/>
        </w:rPr>
        <w:t>°C</w:t>
      </w:r>
      <w:r w:rsidRPr="00B61D0C">
        <w:rPr>
          <w:rFonts w:ascii="Times New Roman" w:hAnsi="Times New Roman" w:cs="Times New Roman"/>
          <w:sz w:val="22"/>
          <w:szCs w:val="22"/>
        </w:rPr>
        <w:t xml:space="preserve"> in 5 % CO</w:t>
      </w:r>
      <w:r w:rsidRPr="00B61D0C">
        <w:rPr>
          <w:rFonts w:ascii="Times New Roman" w:hAnsi="Times New Roman" w:cs="Times New Roman"/>
          <w:sz w:val="22"/>
          <w:szCs w:val="22"/>
          <w:vertAlign w:val="subscript"/>
        </w:rPr>
        <w:t>2</w:t>
      </w:r>
      <w:r w:rsidRPr="00B61D0C">
        <w:rPr>
          <w:rFonts w:ascii="Times New Roman" w:hAnsi="Times New Roman" w:cs="Times New Roman"/>
          <w:sz w:val="22"/>
          <w:szCs w:val="22"/>
        </w:rPr>
        <w:t xml:space="preserve"> for 5 days. The culture medium supernatant was collected every 12 hours a</w:t>
      </w:r>
      <w:r>
        <w:rPr>
          <w:rFonts w:ascii="Times New Roman" w:hAnsi="Times New Roman" w:cs="Times New Roman"/>
          <w:sz w:val="22"/>
          <w:szCs w:val="22"/>
        </w:rPr>
        <w:t xml:space="preserve">fter inoculation. The virus </w:t>
      </w:r>
      <w:proofErr w:type="spellStart"/>
      <w:r>
        <w:rPr>
          <w:rFonts w:ascii="Times New Roman" w:hAnsi="Times New Roman" w:cs="Times New Roman"/>
          <w:sz w:val="22"/>
          <w:szCs w:val="22"/>
        </w:rPr>
        <w:t>tit</w:t>
      </w:r>
      <w:r w:rsidRPr="00B61D0C">
        <w:rPr>
          <w:rFonts w:ascii="Times New Roman" w:hAnsi="Times New Roman" w:cs="Times New Roman"/>
          <w:sz w:val="22"/>
          <w:szCs w:val="22"/>
        </w:rPr>
        <w:t>r</w:t>
      </w:r>
      <w:r>
        <w:rPr>
          <w:rFonts w:ascii="Times New Roman" w:hAnsi="Times New Roman" w:cs="Times New Roman"/>
          <w:sz w:val="22"/>
          <w:szCs w:val="22"/>
        </w:rPr>
        <w:t>e</w:t>
      </w:r>
      <w:proofErr w:type="spellEnd"/>
      <w:r w:rsidRPr="00B61D0C">
        <w:rPr>
          <w:rFonts w:ascii="Times New Roman" w:hAnsi="Times New Roman" w:cs="Times New Roman"/>
          <w:sz w:val="22"/>
          <w:szCs w:val="22"/>
        </w:rPr>
        <w:t xml:space="preserve"> (CCID</w:t>
      </w:r>
      <w:r w:rsidRPr="00B61D0C">
        <w:rPr>
          <w:rFonts w:ascii="Times New Roman" w:hAnsi="Times New Roman" w:cs="Times New Roman"/>
          <w:sz w:val="22"/>
          <w:szCs w:val="22"/>
          <w:vertAlign w:val="subscript"/>
        </w:rPr>
        <w:t>50</w:t>
      </w:r>
      <w:r w:rsidRPr="00B61D0C">
        <w:rPr>
          <w:rFonts w:ascii="Times New Roman" w:hAnsi="Times New Roman" w:cs="Times New Roman"/>
          <w:sz w:val="22"/>
          <w:szCs w:val="22"/>
        </w:rPr>
        <w:t>) at each time point was determined by the Reed-</w:t>
      </w:r>
      <w:proofErr w:type="spellStart"/>
      <w:r w:rsidRPr="00B61D0C">
        <w:rPr>
          <w:rFonts w:ascii="Times New Roman" w:hAnsi="Times New Roman" w:cs="Times New Roman"/>
          <w:sz w:val="22"/>
          <w:szCs w:val="22"/>
        </w:rPr>
        <w:t>Muench</w:t>
      </w:r>
      <w:proofErr w:type="spellEnd"/>
      <w:r w:rsidRPr="00B61D0C">
        <w:rPr>
          <w:rFonts w:ascii="Times New Roman" w:hAnsi="Times New Roman" w:cs="Times New Roman"/>
          <w:sz w:val="22"/>
          <w:szCs w:val="22"/>
        </w:rPr>
        <w:t xml:space="preserve"> method (</w:t>
      </w:r>
      <w:r w:rsidRPr="00B61D0C">
        <w:rPr>
          <w:rFonts w:ascii="Times New Roman" w:hAnsi="Times New Roman" w:cs="Times New Roman"/>
          <w:lang w:val="pt-PT"/>
        </w:rPr>
        <w:t>Reed and Muench 1937</w:t>
      </w:r>
      <w:r w:rsidRPr="00B61D0C">
        <w:rPr>
          <w:rFonts w:ascii="Times New Roman" w:hAnsi="Times New Roman" w:cs="Times New Roman"/>
          <w:sz w:val="22"/>
          <w:szCs w:val="22"/>
        </w:rPr>
        <w:t>).</w:t>
      </w:r>
    </w:p>
    <w:p w:rsidR="00CD0B22" w:rsidRPr="001243D5" w:rsidRDefault="00CD0B22" w:rsidP="00252012">
      <w:pPr>
        <w:adjustRightInd w:val="0"/>
        <w:snapToGrid w:val="0"/>
        <w:rPr>
          <w:rFonts w:ascii="Times New Roman" w:eastAsiaTheme="minorEastAsia" w:hAnsi="Times New Roman" w:cs="Times New Roman"/>
          <w:sz w:val="22"/>
          <w:szCs w:val="22"/>
        </w:rPr>
      </w:pP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1.6 </w:t>
      </w:r>
      <w:r w:rsidRPr="00B61D0C">
        <w:rPr>
          <w:rFonts w:ascii="Times New Roman" w:hAnsi="Times New Roman" w:cs="Times New Roman"/>
          <w:b/>
          <w:bCs/>
          <w:sz w:val="22"/>
          <w:szCs w:val="22"/>
        </w:rPr>
        <w:t>Genetic stability of rescued virus</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CV-B5 rescued virus was passaged on Vero cells for 15 successive generations, and CPE was observed in each generation, and the total RNA of each generation was extracted and reverse</w:t>
      </w:r>
      <w:r>
        <w:rPr>
          <w:rFonts w:ascii="Times New Roman" w:hAnsi="Times New Roman" w:cs="Times New Roman"/>
          <w:sz w:val="22"/>
          <w:szCs w:val="22"/>
        </w:rPr>
        <w:t>ly</w:t>
      </w:r>
      <w:r w:rsidRPr="00B61D0C">
        <w:rPr>
          <w:rFonts w:ascii="Times New Roman" w:hAnsi="Times New Roman" w:cs="Times New Roman"/>
          <w:sz w:val="22"/>
          <w:szCs w:val="22"/>
        </w:rPr>
        <w:t xml:space="preserve"> transcribed into cDNA. The two pairs of primers shown in </w:t>
      </w:r>
      <w:r w:rsidR="00CD0B22" w:rsidRPr="00CD0B22">
        <w:rPr>
          <w:rFonts w:ascii="Times New Roman" w:hAnsi="Times New Roman" w:cs="Times New Roman"/>
          <w:color w:val="4472C4" w:themeColor="accent5"/>
          <w:sz w:val="22"/>
          <w:szCs w:val="22"/>
        </w:rPr>
        <w:t xml:space="preserve">Supplementary </w:t>
      </w:r>
      <w:r w:rsidRPr="00CD0B22">
        <w:rPr>
          <w:rFonts w:ascii="Times New Roman" w:hAnsi="Times New Roman" w:cs="Times New Roman"/>
          <w:color w:val="4472C4" w:themeColor="accent5"/>
          <w:sz w:val="22"/>
          <w:szCs w:val="22"/>
        </w:rPr>
        <w:t>Table S1</w:t>
      </w:r>
      <w:r w:rsidRPr="00B61D0C">
        <w:rPr>
          <w:rFonts w:ascii="Times New Roman" w:hAnsi="Times New Roman" w:cs="Times New Roman"/>
          <w:sz w:val="22"/>
          <w:szCs w:val="22"/>
        </w:rPr>
        <w:t xml:space="preserve"> were used for PCR, and the products were sequenced to identify whether gene mutations existed. A</w:t>
      </w:r>
      <w:r>
        <w:rPr>
          <w:rFonts w:ascii="Times New Roman" w:hAnsi="Times New Roman" w:cs="Times New Roman"/>
          <w:sz w:val="22"/>
          <w:szCs w:val="22"/>
        </w:rPr>
        <w:t xml:space="preserve">t the same time, the viral </w:t>
      </w:r>
      <w:proofErr w:type="spellStart"/>
      <w:r>
        <w:rPr>
          <w:rFonts w:ascii="Times New Roman" w:hAnsi="Times New Roman" w:cs="Times New Roman"/>
          <w:sz w:val="22"/>
          <w:szCs w:val="22"/>
        </w:rPr>
        <w:t>titre</w:t>
      </w:r>
      <w:r w:rsidRPr="00B61D0C">
        <w:rPr>
          <w:rFonts w:ascii="Times New Roman" w:hAnsi="Times New Roman" w:cs="Times New Roman"/>
          <w:sz w:val="22"/>
          <w:szCs w:val="22"/>
        </w:rPr>
        <w:t>s</w:t>
      </w:r>
      <w:proofErr w:type="spellEnd"/>
      <w:r w:rsidRPr="00B61D0C">
        <w:rPr>
          <w:rFonts w:ascii="Times New Roman" w:hAnsi="Times New Roman" w:cs="Times New Roman"/>
          <w:sz w:val="22"/>
          <w:szCs w:val="22"/>
        </w:rPr>
        <w:t xml:space="preserve"> of these generations were measured 3 times per generation and calculated by Reed-</w:t>
      </w:r>
      <w:proofErr w:type="spellStart"/>
      <w:r w:rsidRPr="00B61D0C">
        <w:rPr>
          <w:rFonts w:ascii="Times New Roman" w:hAnsi="Times New Roman" w:cs="Times New Roman"/>
          <w:sz w:val="22"/>
          <w:szCs w:val="22"/>
        </w:rPr>
        <w:t>Muench</w:t>
      </w:r>
      <w:proofErr w:type="spellEnd"/>
      <w:r w:rsidRPr="00B61D0C">
        <w:rPr>
          <w:rFonts w:ascii="Times New Roman" w:hAnsi="Times New Roman" w:cs="Times New Roman"/>
          <w:sz w:val="22"/>
          <w:szCs w:val="22"/>
        </w:rPr>
        <w:t xml:space="preserve"> method.</w:t>
      </w:r>
    </w:p>
    <w:p w:rsidR="00CD0B22" w:rsidRPr="001243D5" w:rsidRDefault="00CD0B22" w:rsidP="00252012">
      <w:pPr>
        <w:adjustRightInd w:val="0"/>
        <w:snapToGrid w:val="0"/>
        <w:rPr>
          <w:rFonts w:ascii="Times New Roman" w:eastAsiaTheme="minorEastAsia" w:hAnsi="Times New Roman" w:cs="Times New Roman"/>
          <w:sz w:val="22"/>
          <w:szCs w:val="22"/>
        </w:rPr>
      </w:pPr>
    </w:p>
    <w:p w:rsidR="001243D5" w:rsidRPr="00B61D0C" w:rsidRDefault="001243D5" w:rsidP="001243D5">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1.7 </w:t>
      </w:r>
      <w:r w:rsidRPr="00B61D0C">
        <w:rPr>
          <w:rFonts w:ascii="Times New Roman" w:hAnsi="Times New Roman" w:cs="Times New Roman"/>
          <w:b/>
          <w:bCs/>
          <w:sz w:val="22"/>
          <w:szCs w:val="22"/>
        </w:rPr>
        <w:t>Animal experiments</w:t>
      </w:r>
    </w:p>
    <w:p w:rsidR="001243D5" w:rsidRDefault="001243D5" w:rsidP="001243D5">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Specific pathogen-free 3-day-old BALB/c suckling mice were provided by the experimental animal center of National Institute for Food and Drug Control (NIFDC). All animal experiments were approved by NIFDC prior to the commencement of the studies. The rescued and parental virus were diluted to 3.16×10</w:t>
      </w:r>
      <w:r w:rsidRPr="00B61D0C">
        <w:rPr>
          <w:rFonts w:ascii="Times New Roman" w:hAnsi="Times New Roman" w:cs="Times New Roman"/>
          <w:sz w:val="22"/>
          <w:szCs w:val="22"/>
          <w:vertAlign w:val="superscript"/>
        </w:rPr>
        <w:t>8</w:t>
      </w:r>
      <w:r w:rsidRPr="00B61D0C">
        <w:rPr>
          <w:rFonts w:ascii="Times New Roman" w:hAnsi="Times New Roman" w:cs="Times New Roman"/>
          <w:sz w:val="22"/>
          <w:szCs w:val="22"/>
        </w:rPr>
        <w:t xml:space="preserve"> </w:t>
      </w:r>
      <w:r>
        <w:rPr>
          <w:rFonts w:ascii="Times New Roman" w:hAnsi="Times New Roman" w:cs="Times New Roman"/>
          <w:sz w:val="22"/>
          <w:szCs w:val="22"/>
        </w:rPr>
        <w:t>T</w:t>
      </w:r>
      <w:r w:rsidRPr="00B61D0C">
        <w:rPr>
          <w:rFonts w:ascii="Times New Roman" w:hAnsi="Times New Roman" w:cs="Times New Roman"/>
          <w:sz w:val="22"/>
          <w:szCs w:val="22"/>
        </w:rPr>
        <w:t>CID</w:t>
      </w:r>
      <w:r w:rsidRPr="00B61D0C">
        <w:rPr>
          <w:rFonts w:ascii="Times New Roman" w:hAnsi="Times New Roman" w:cs="Times New Roman"/>
          <w:sz w:val="22"/>
          <w:szCs w:val="22"/>
          <w:vertAlign w:val="subscript"/>
        </w:rPr>
        <w:t>50</w:t>
      </w:r>
      <w:r w:rsidRPr="00B61D0C">
        <w:rPr>
          <w:rFonts w:ascii="Times New Roman" w:hAnsi="Times New Roman" w:cs="Times New Roman"/>
          <w:sz w:val="22"/>
          <w:szCs w:val="22"/>
        </w:rPr>
        <w:t>/mL</w:t>
      </w:r>
      <w:r>
        <w:rPr>
          <w:rFonts w:ascii="Times New Roman" w:hAnsi="Times New Roman" w:cs="Times New Roman"/>
          <w:sz w:val="22"/>
          <w:szCs w:val="22"/>
        </w:rPr>
        <w:t xml:space="preserve">, and </w:t>
      </w:r>
      <w:r w:rsidRPr="00DE7400">
        <w:rPr>
          <w:rFonts w:ascii="Times New Roman" w:hAnsi="Times New Roman" w:cs="Times New Roman"/>
          <w:sz w:val="22"/>
          <w:szCs w:val="22"/>
        </w:rPr>
        <w:t>serially diluted 10-fold (starting from 1.896 × 10</w:t>
      </w:r>
      <w:r w:rsidRPr="0079294B">
        <w:rPr>
          <w:rFonts w:ascii="Times New Roman" w:hAnsi="Times New Roman" w:cs="Times New Roman"/>
          <w:sz w:val="22"/>
          <w:szCs w:val="22"/>
          <w:vertAlign w:val="superscript"/>
        </w:rPr>
        <w:t>7</w:t>
      </w:r>
      <w:r w:rsidRPr="00DE7400">
        <w:rPr>
          <w:rFonts w:ascii="Times New Roman" w:hAnsi="Times New Roman" w:cs="Times New Roman"/>
          <w:sz w:val="22"/>
          <w:szCs w:val="22"/>
        </w:rPr>
        <w:t xml:space="preserve"> TCID50) to</w:t>
      </w:r>
      <w:r>
        <w:rPr>
          <w:rFonts w:ascii="Times New Roman" w:hAnsi="Times New Roman" w:cs="Times New Roman"/>
          <w:sz w:val="22"/>
          <w:szCs w:val="22"/>
        </w:rPr>
        <w:t xml:space="preserve"> inoculated </w:t>
      </w:r>
      <w:proofErr w:type="spellStart"/>
      <w:r>
        <w:rPr>
          <w:rFonts w:ascii="Times New Roman" w:hAnsi="Times New Roman" w:cs="Times New Roman"/>
          <w:sz w:val="22"/>
          <w:szCs w:val="22"/>
        </w:rPr>
        <w:t>intraperitoneallt</w:t>
      </w:r>
      <w:proofErr w:type="spellEnd"/>
      <w:r>
        <w:rPr>
          <w:rFonts w:ascii="Times New Roman" w:hAnsi="Times New Roman" w:cs="Times New Roman"/>
          <w:sz w:val="22"/>
          <w:szCs w:val="22"/>
        </w:rPr>
        <w:t xml:space="preserve"> (</w:t>
      </w:r>
      <w:proofErr w:type="spellStart"/>
      <w:r w:rsidRPr="00DE7400">
        <w:rPr>
          <w:rFonts w:ascii="Times New Roman" w:hAnsi="Times New Roman" w:cs="Times New Roman"/>
          <w:sz w:val="22"/>
          <w:szCs w:val="22"/>
        </w:rPr>
        <w:t>i.p</w:t>
      </w:r>
      <w:proofErr w:type="spellEnd"/>
      <w:r>
        <w:rPr>
          <w:rFonts w:ascii="Times New Roman" w:hAnsi="Times New Roman" w:cs="Times New Roman"/>
          <w:sz w:val="22"/>
          <w:szCs w:val="22"/>
        </w:rPr>
        <w:t xml:space="preserve">.) </w:t>
      </w:r>
      <w:r w:rsidRPr="00DE7400">
        <w:rPr>
          <w:rFonts w:ascii="Times New Roman" w:hAnsi="Times New Roman" w:cs="Times New Roman"/>
          <w:sz w:val="22"/>
          <w:szCs w:val="22"/>
        </w:rPr>
        <w:t xml:space="preserve">infect 3-day-old BALB/c suckling mice, </w:t>
      </w:r>
      <w:r w:rsidRPr="00B61D0C">
        <w:rPr>
          <w:rFonts w:ascii="Times New Roman" w:hAnsi="Times New Roman" w:cs="Times New Roman"/>
          <w:sz w:val="22"/>
          <w:szCs w:val="22"/>
        </w:rPr>
        <w:t>and observed for 21 days (n</w:t>
      </w:r>
      <w:r>
        <w:rPr>
          <w:rFonts w:ascii="Times New Roman" w:hAnsi="Times New Roman" w:cs="Times New Roman"/>
          <w:sz w:val="22"/>
          <w:szCs w:val="22"/>
        </w:rPr>
        <w:t xml:space="preserve"> </w:t>
      </w:r>
      <w:r w:rsidRPr="00B61D0C">
        <w:rPr>
          <w:rFonts w:ascii="Times New Roman" w:eastAsia="SimSun" w:hAnsi="Times New Roman" w:cs="Times New Roman"/>
          <w:sz w:val="22"/>
          <w:szCs w:val="22"/>
        </w:rPr>
        <w:t>≥</w:t>
      </w:r>
      <w:r>
        <w:rPr>
          <w:rFonts w:ascii="Times New Roman" w:eastAsia="SimSun" w:hAnsi="Times New Roman" w:cs="Times New Roman"/>
          <w:sz w:val="22"/>
          <w:szCs w:val="22"/>
        </w:rPr>
        <w:t xml:space="preserve"> </w:t>
      </w:r>
      <w:r w:rsidRPr="00B61D0C">
        <w:rPr>
          <w:rFonts w:ascii="Times New Roman" w:hAnsi="Times New Roman" w:cs="Times New Roman"/>
          <w:sz w:val="22"/>
          <w:szCs w:val="22"/>
        </w:rPr>
        <w:t>6). Mean body weight, clinical score, and survival of mice in each group were recorded. Clinical scoring was levelled as follows: 0 represented health; 1 represented wasting; 2 represented forelimb paralysis; 3 represented paralysis of the hind limbs; 4 represented quadriplegia; 5 represented moribund status or death. In order to study the distribution of rescued virus in suckled mice, 11 organs including heart, liver, spleen, lung, kidney, stomach, intestine, pancreas, brain, spine and hind legs, were dissected after 5 days post infection with the virus, and the viral load of each tissue and organ was measured using One Step TB Green</w:t>
      </w:r>
      <w:r w:rsidRPr="00B61D0C">
        <w:rPr>
          <w:rFonts w:ascii="Times New Roman" w:hAnsi="Times New Roman" w:cs="Times New Roman"/>
          <w:sz w:val="22"/>
          <w:szCs w:val="22"/>
          <w:vertAlign w:val="superscript"/>
        </w:rPr>
        <w:t>®</w:t>
      </w:r>
      <w:r w:rsidRPr="00B61D0C">
        <w:rPr>
          <w:rFonts w:ascii="Times New Roman" w:hAnsi="Times New Roman" w:cs="Times New Roman"/>
          <w:sz w:val="22"/>
          <w:szCs w:val="22"/>
        </w:rPr>
        <w:t> </w:t>
      </w:r>
      <w:proofErr w:type="spellStart"/>
      <w:r w:rsidRPr="00B61D0C">
        <w:rPr>
          <w:rFonts w:ascii="Times New Roman" w:hAnsi="Times New Roman" w:cs="Times New Roman"/>
          <w:sz w:val="22"/>
          <w:szCs w:val="22"/>
        </w:rPr>
        <w:t>PrimeScript</w:t>
      </w:r>
      <w:proofErr w:type="spellEnd"/>
      <w:r w:rsidRPr="00B61D0C">
        <w:rPr>
          <w:rFonts w:ascii="Times New Roman" w:hAnsi="Times New Roman" w:cs="Times New Roman"/>
          <w:sz w:val="22"/>
          <w:szCs w:val="22"/>
          <w:vertAlign w:val="superscript"/>
        </w:rPr>
        <w:t>™</w:t>
      </w:r>
      <w:r w:rsidRPr="00B61D0C">
        <w:rPr>
          <w:rFonts w:ascii="Times New Roman" w:hAnsi="Times New Roman" w:cs="Times New Roman"/>
          <w:sz w:val="22"/>
          <w:szCs w:val="22"/>
        </w:rPr>
        <w:t> PLUS RT-PCR Kit (RR096A, Takara, Osaka, Japan) according to the manufacturer’s instructions. Aiming at studying the pathological changes of suckling mice challenged by rescued virus, 3 moribund mice in the parental virus and rescued virus group were selected for hematoxylin and eosin staining, with 3 suckling mice in the blank group set for negative control.</w:t>
      </w:r>
    </w:p>
    <w:p w:rsidR="00CD0B22" w:rsidRPr="001243D5" w:rsidRDefault="00CD0B22" w:rsidP="00252012">
      <w:pPr>
        <w:adjustRightInd w:val="0"/>
        <w:snapToGrid w:val="0"/>
        <w:rPr>
          <w:rFonts w:ascii="Times New Roman" w:hAnsi="Times New Roman" w:cs="Times New Roman"/>
          <w:sz w:val="22"/>
          <w:szCs w:val="22"/>
        </w:rPr>
      </w:pPr>
    </w:p>
    <w:p w:rsidR="001243D5" w:rsidRPr="00B61D0C" w:rsidRDefault="001243D5" w:rsidP="00252012">
      <w:pPr>
        <w:adjustRightInd w:val="0"/>
        <w:snapToGrid w:val="0"/>
        <w:spacing w:line="360" w:lineRule="auto"/>
        <w:rPr>
          <w:rFonts w:ascii="Times New Roman" w:eastAsia="Times New Roman" w:hAnsi="Times New Roman" w:cs="Times New Roman"/>
          <w:b/>
          <w:bCs/>
          <w:sz w:val="22"/>
          <w:szCs w:val="22"/>
        </w:rPr>
      </w:pPr>
      <w:r>
        <w:rPr>
          <w:rFonts w:ascii="Times New Roman" w:hAnsi="Times New Roman" w:cs="Times New Roman"/>
          <w:b/>
          <w:bCs/>
          <w:sz w:val="22"/>
          <w:szCs w:val="22"/>
        </w:rPr>
        <w:t xml:space="preserve">1.8 </w:t>
      </w:r>
      <w:r w:rsidRPr="00B61D0C">
        <w:rPr>
          <w:rFonts w:ascii="Times New Roman" w:hAnsi="Times New Roman" w:cs="Times New Roman"/>
          <w:b/>
          <w:bCs/>
          <w:sz w:val="22"/>
          <w:szCs w:val="22"/>
        </w:rPr>
        <w:t>Statistical analysis</w:t>
      </w:r>
    </w:p>
    <w:p w:rsidR="00252012" w:rsidRDefault="001243D5" w:rsidP="00252012">
      <w:pPr>
        <w:adjustRightInd w:val="0"/>
        <w:snapToGrid w:val="0"/>
        <w:spacing w:line="360" w:lineRule="auto"/>
        <w:rPr>
          <w:rFonts w:ascii="Times New Roman" w:hAnsi="Times New Roman" w:cs="Times New Roman"/>
          <w:sz w:val="22"/>
          <w:szCs w:val="22"/>
        </w:rPr>
      </w:pPr>
      <w:r w:rsidRPr="00B61D0C">
        <w:rPr>
          <w:rFonts w:ascii="Times New Roman" w:hAnsi="Times New Roman" w:cs="Times New Roman"/>
          <w:sz w:val="22"/>
          <w:szCs w:val="22"/>
        </w:rPr>
        <w:t>The survival rates were evaluated by the Mantel-</w:t>
      </w:r>
      <w:proofErr w:type="spellStart"/>
      <w:r w:rsidRPr="00B61D0C">
        <w:rPr>
          <w:rFonts w:ascii="Times New Roman" w:hAnsi="Times New Roman" w:cs="Times New Roman"/>
          <w:sz w:val="22"/>
          <w:szCs w:val="22"/>
        </w:rPr>
        <w:t>Coxlog</w:t>
      </w:r>
      <w:proofErr w:type="spellEnd"/>
      <w:r w:rsidRPr="00B61D0C">
        <w:rPr>
          <w:rFonts w:ascii="Times New Roman" w:hAnsi="Times New Roman" w:cs="Times New Roman"/>
          <w:sz w:val="22"/>
          <w:szCs w:val="22"/>
        </w:rPr>
        <w:t xml:space="preserve">-rank test in </w:t>
      </w:r>
      <w:proofErr w:type="spellStart"/>
      <w:r w:rsidRPr="00B61D0C">
        <w:rPr>
          <w:rFonts w:ascii="Times New Roman" w:hAnsi="Times New Roman" w:cs="Times New Roman"/>
          <w:sz w:val="22"/>
          <w:szCs w:val="22"/>
        </w:rPr>
        <w:t>Graphpad</w:t>
      </w:r>
      <w:proofErr w:type="spellEnd"/>
      <w:r w:rsidRPr="00B61D0C">
        <w:rPr>
          <w:rFonts w:ascii="Times New Roman" w:hAnsi="Times New Roman" w:cs="Times New Roman"/>
          <w:sz w:val="22"/>
          <w:szCs w:val="22"/>
        </w:rPr>
        <w:t xml:space="preserve"> 8.0.2. The mean clinical scores and the average body weights wer</w:t>
      </w:r>
      <w:r>
        <w:rPr>
          <w:rFonts w:ascii="Times New Roman" w:hAnsi="Times New Roman" w:cs="Times New Roman"/>
          <w:sz w:val="22"/>
          <w:szCs w:val="22"/>
        </w:rPr>
        <w:t>e compared using one-way ANOVA</w:t>
      </w:r>
      <w:r w:rsidR="00CD0B22">
        <w:rPr>
          <w:rFonts w:ascii="Times New Roman" w:hAnsi="Times New Roman" w:cs="Times New Roman"/>
          <w:sz w:val="22"/>
          <w:szCs w:val="22"/>
        </w:rPr>
        <w:t>.</w:t>
      </w:r>
    </w:p>
    <w:p w:rsidR="00252012" w:rsidRDefault="00252012" w:rsidP="00CD0B22">
      <w:pPr>
        <w:spacing w:line="480" w:lineRule="auto"/>
        <w:rPr>
          <w:rFonts w:ascii="Times New Roman" w:eastAsia="Microsoft YaHei" w:hAnsi="Times New Roman" w:cs="Times New Roman"/>
          <w:b/>
          <w:bCs/>
          <w:sz w:val="22"/>
          <w:szCs w:val="22"/>
        </w:rPr>
        <w:sectPr w:rsidR="00252012" w:rsidSect="00CD0B22">
          <w:type w:val="continuous"/>
          <w:pgSz w:w="11906" w:h="16838"/>
          <w:pgMar w:top="1440" w:right="1080" w:bottom="1440" w:left="1080" w:header="851" w:footer="992" w:gutter="0"/>
          <w:cols w:space="425"/>
          <w:docGrid w:type="lines" w:linePitch="312"/>
        </w:sectPr>
      </w:pPr>
    </w:p>
    <w:p w:rsidR="005F10F2" w:rsidRPr="00252012" w:rsidRDefault="005F10F2" w:rsidP="00CD0B22">
      <w:pPr>
        <w:spacing w:line="480" w:lineRule="auto"/>
        <w:rPr>
          <w:rFonts w:ascii="Times New Roman" w:hAnsi="Times New Roman" w:cs="Times New Roman"/>
          <w:sz w:val="22"/>
          <w:szCs w:val="22"/>
        </w:rPr>
      </w:pPr>
      <w:r w:rsidRPr="009820F6">
        <w:rPr>
          <w:rFonts w:ascii="Times New Roman" w:eastAsia="Microsoft YaHei" w:hAnsi="Times New Roman" w:cs="Times New Roman"/>
          <w:b/>
          <w:bCs/>
          <w:sz w:val="22"/>
          <w:szCs w:val="22"/>
        </w:rPr>
        <w:lastRenderedPageBreak/>
        <w:t>Table S1</w:t>
      </w:r>
      <w:r w:rsidRPr="009820F6">
        <w:rPr>
          <w:rFonts w:ascii="Times New Roman" w:hAnsi="Times New Roman" w:cs="Times New Roman"/>
          <w:b/>
          <w:bCs/>
          <w:sz w:val="22"/>
          <w:szCs w:val="22"/>
        </w:rPr>
        <w:t xml:space="preserve"> </w:t>
      </w:r>
      <w:r w:rsidRPr="009820F6">
        <w:rPr>
          <w:rFonts w:ascii="Times New Roman" w:hAnsi="Times New Roman" w:cs="Times New Roman"/>
          <w:bCs/>
          <w:sz w:val="22"/>
          <w:szCs w:val="22"/>
        </w:rPr>
        <w:t>Primers used for constructing the cDNA clone of C</w:t>
      </w:r>
      <w:r>
        <w:rPr>
          <w:rFonts w:ascii="Times New Roman" w:hAnsi="Times New Roman" w:cs="Times New Roman"/>
          <w:bCs/>
          <w:sz w:val="22"/>
          <w:szCs w:val="22"/>
        </w:rPr>
        <w:t>V-B5</w:t>
      </w:r>
    </w:p>
    <w:tbl>
      <w:tblPr>
        <w:tblStyle w:val="TableNormal0"/>
        <w:tblW w:w="9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7"/>
        <w:gridCol w:w="6520"/>
        <w:gridCol w:w="993"/>
      </w:tblGrid>
      <w:tr w:rsidR="005F10F2" w:rsidRPr="009820F6" w:rsidTr="00C010AF">
        <w:trPr>
          <w:trHeight w:val="20"/>
        </w:trPr>
        <w:tc>
          <w:tcPr>
            <w:tcW w:w="187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Primers</w:t>
            </w:r>
          </w:p>
        </w:tc>
        <w:tc>
          <w:tcPr>
            <w:tcW w:w="652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Sequence (5' to 3')</w:t>
            </w:r>
          </w:p>
        </w:tc>
        <w:tc>
          <w:tcPr>
            <w:tcW w:w="993"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Location</w:t>
            </w:r>
          </w:p>
        </w:tc>
      </w:tr>
      <w:tr w:rsidR="005F10F2" w:rsidRPr="009820F6" w:rsidTr="00C010AF">
        <w:trPr>
          <w:trHeight w:val="20"/>
        </w:trPr>
        <w:tc>
          <w:tcPr>
            <w:tcW w:w="1877" w:type="dxa"/>
            <w:tcBorders>
              <w:top w:val="single" w:sz="8" w:space="0" w:color="000000"/>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CV-B5-5'UTR-F</w:t>
            </w:r>
          </w:p>
        </w:tc>
        <w:tc>
          <w:tcPr>
            <w:tcW w:w="6520" w:type="dxa"/>
            <w:tcBorders>
              <w:top w:val="single" w:sz="8" w:space="0" w:color="000000"/>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CAAGAATTGCGGCCGCGTAATACGACTCACTATAGGTTAAAACAGCCTGTGGGTTGTTCCCACC</w:t>
            </w:r>
          </w:p>
        </w:tc>
        <w:tc>
          <w:tcPr>
            <w:tcW w:w="993" w:type="dxa"/>
            <w:tcBorders>
              <w:top w:val="single" w:sz="8" w:space="0" w:color="000000"/>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1</w:t>
            </w:r>
          </w:p>
        </w:tc>
      </w:tr>
      <w:tr w:rsidR="005F10F2" w:rsidRPr="009820F6" w:rsidTr="00C010AF">
        <w:trPr>
          <w:trHeight w:val="20"/>
        </w:trPr>
        <w:tc>
          <w:tcPr>
            <w:tcW w:w="1877" w:type="dxa"/>
            <w:tcBorders>
              <w:top w:val="nil"/>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CV-B5-5'UTR-R</w:t>
            </w:r>
          </w:p>
        </w:tc>
        <w:tc>
          <w:tcPr>
            <w:tcW w:w="6520" w:type="dxa"/>
            <w:tcBorders>
              <w:top w:val="nil"/>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GCACCAGTGGTTTGCATGGTC</w:t>
            </w:r>
          </w:p>
        </w:tc>
        <w:tc>
          <w:tcPr>
            <w:tcW w:w="993" w:type="dxa"/>
            <w:tcBorders>
              <w:top w:val="nil"/>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3287</w:t>
            </w:r>
          </w:p>
        </w:tc>
      </w:tr>
      <w:tr w:rsidR="005F10F2" w:rsidRPr="009820F6" w:rsidTr="00C010AF">
        <w:trPr>
          <w:trHeight w:val="20"/>
        </w:trPr>
        <w:tc>
          <w:tcPr>
            <w:tcW w:w="1877" w:type="dxa"/>
            <w:tcBorders>
              <w:top w:val="nil"/>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CV-B5-3'UTR-F</w:t>
            </w:r>
          </w:p>
        </w:tc>
        <w:tc>
          <w:tcPr>
            <w:tcW w:w="6520" w:type="dxa"/>
            <w:tcBorders>
              <w:top w:val="nil"/>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GACCATGCAAACCACTGGTGC</w:t>
            </w:r>
          </w:p>
        </w:tc>
        <w:tc>
          <w:tcPr>
            <w:tcW w:w="993" w:type="dxa"/>
            <w:tcBorders>
              <w:top w:val="nil"/>
              <w:left w:val="nil"/>
              <w:bottom w:val="nil"/>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3267</w:t>
            </w:r>
          </w:p>
        </w:tc>
      </w:tr>
      <w:tr w:rsidR="005F10F2" w:rsidRPr="009820F6" w:rsidTr="00C010AF">
        <w:trPr>
          <w:trHeight w:val="20"/>
        </w:trPr>
        <w:tc>
          <w:tcPr>
            <w:tcW w:w="1877" w:type="dxa"/>
            <w:tcBorders>
              <w:top w:val="nil"/>
              <w:left w:val="nil"/>
              <w:bottom w:val="single" w:sz="8" w:space="0" w:color="000000"/>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CV-B5-3'UTR-R</w:t>
            </w:r>
          </w:p>
        </w:tc>
        <w:tc>
          <w:tcPr>
            <w:tcW w:w="6520" w:type="dxa"/>
            <w:tcBorders>
              <w:top w:val="nil"/>
              <w:left w:val="nil"/>
              <w:bottom w:val="single" w:sz="8" w:space="0" w:color="000000"/>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AACATGAGAATTGTCGACT……T34</w:t>
            </w:r>
          </w:p>
        </w:tc>
        <w:tc>
          <w:tcPr>
            <w:tcW w:w="993" w:type="dxa"/>
            <w:tcBorders>
              <w:top w:val="nil"/>
              <w:left w:val="nil"/>
              <w:bottom w:val="single" w:sz="8" w:space="0" w:color="000000"/>
              <w:right w:val="nil"/>
            </w:tcBorders>
            <w:shd w:val="clear" w:color="auto" w:fill="auto"/>
            <w:tcMar>
              <w:top w:w="80" w:type="dxa"/>
              <w:left w:w="80" w:type="dxa"/>
              <w:bottom w:w="80" w:type="dxa"/>
              <w:right w:w="80" w:type="dxa"/>
            </w:tcMar>
          </w:tcPr>
          <w:p w:rsidR="005F10F2" w:rsidRPr="009820F6" w:rsidRDefault="005F10F2" w:rsidP="00D754FD">
            <w:pPr>
              <w:adjustRightInd w:val="0"/>
              <w:snapToGrid w:val="0"/>
              <w:rPr>
                <w:rFonts w:ascii="Times New Roman" w:hAnsi="Times New Roman" w:cs="Times New Roman"/>
                <w:sz w:val="22"/>
                <w:szCs w:val="22"/>
              </w:rPr>
            </w:pPr>
            <w:r w:rsidRPr="009820F6">
              <w:rPr>
                <w:rFonts w:ascii="Times New Roman" w:hAnsi="Times New Roman" w:cs="Times New Roman"/>
                <w:sz w:val="22"/>
                <w:szCs w:val="22"/>
              </w:rPr>
              <w:t>7416</w:t>
            </w:r>
          </w:p>
        </w:tc>
      </w:tr>
    </w:tbl>
    <w:p w:rsidR="001243D5" w:rsidRDefault="001243D5" w:rsidP="008C3C39">
      <w:pPr>
        <w:rPr>
          <w:rFonts w:ascii="Times New Roman" w:eastAsiaTheme="minorEastAsia" w:hAnsi="Times New Roman" w:cs="Times New Roman"/>
          <w:sz w:val="22"/>
          <w:szCs w:val="22"/>
        </w:rPr>
      </w:pPr>
    </w:p>
    <w:p w:rsidR="00195D5E" w:rsidRDefault="00195D5E" w:rsidP="008C3C39">
      <w:pPr>
        <w:rPr>
          <w:rFonts w:ascii="Times New Roman" w:eastAsiaTheme="minorEastAsia" w:hAnsi="Times New Roman" w:cs="Times New Roman"/>
          <w:sz w:val="22"/>
          <w:szCs w:val="22"/>
        </w:rPr>
      </w:pPr>
    </w:p>
    <w:p w:rsidR="00195D5E" w:rsidRDefault="00195D5E" w:rsidP="008C3C39">
      <w:pPr>
        <w:rPr>
          <w:rFonts w:ascii="Times New Roman" w:eastAsiaTheme="minorEastAsia" w:hAnsi="Times New Roman" w:cs="Times New Roman"/>
          <w:sz w:val="22"/>
          <w:szCs w:val="22"/>
        </w:rPr>
      </w:pPr>
    </w:p>
    <w:p w:rsidR="00195D5E" w:rsidRDefault="00195D5E" w:rsidP="008C3C39">
      <w:pPr>
        <w:rPr>
          <w:rFonts w:ascii="Times New Roman" w:eastAsiaTheme="minorEastAsia" w:hAnsi="Times New Roman" w:cs="Times New Roman"/>
          <w:sz w:val="22"/>
          <w:szCs w:val="22"/>
        </w:rPr>
      </w:pPr>
    </w:p>
    <w:p w:rsidR="00195D5E" w:rsidRDefault="00195D5E" w:rsidP="008C3C39">
      <w:pPr>
        <w:rPr>
          <w:rFonts w:ascii="Times New Roman" w:eastAsiaTheme="minorEastAsia" w:hAnsi="Times New Roman" w:cs="Times New Roman"/>
          <w:sz w:val="22"/>
          <w:szCs w:val="22"/>
        </w:rPr>
      </w:pPr>
      <w:bookmarkStart w:id="2" w:name="_GoBack"/>
      <w:bookmarkEnd w:id="2"/>
    </w:p>
    <w:p w:rsidR="00CD0B22" w:rsidRDefault="00CD0B22" w:rsidP="008C3C39">
      <w:pPr>
        <w:rPr>
          <w:b/>
          <w:color w:val="auto"/>
        </w:rPr>
        <w:sectPr w:rsidR="00CD0B22" w:rsidSect="00252012">
          <w:pgSz w:w="11906" w:h="16838"/>
          <w:pgMar w:top="1440" w:right="1080" w:bottom="1440" w:left="1080" w:header="851" w:footer="992" w:gutter="0"/>
          <w:cols w:space="425"/>
          <w:docGrid w:type="lines" w:linePitch="312"/>
        </w:sectPr>
      </w:pPr>
    </w:p>
    <w:p w:rsidR="00D90847" w:rsidRPr="001243D5" w:rsidRDefault="00252012" w:rsidP="008C3C39">
      <w:pPr>
        <w:rPr>
          <w:b/>
          <w:color w:val="auto"/>
        </w:rPr>
      </w:pPr>
      <w:r w:rsidRPr="00252012">
        <w:rPr>
          <w:b/>
          <w:noProof/>
          <w:color w:val="auto"/>
          <w:lang w:eastAsia="en-US"/>
        </w:rPr>
        <w:lastRenderedPageBreak/>
        <w:drawing>
          <wp:inline distT="0" distB="0" distL="0" distR="0">
            <wp:extent cx="2874645" cy="1770380"/>
            <wp:effectExtent l="0" t="0" r="1905" b="1270"/>
            <wp:docPr id="1" name="图片 1" descr="C:\Users\dell\Desktop\5749\5749 R3\5749 to Prod\5749 Supplementary 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5749\5749 R3\5749 to Prod\5749 Supplementary Figure 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4645" cy="1770380"/>
                    </a:xfrm>
                    <a:prstGeom prst="rect">
                      <a:avLst/>
                    </a:prstGeom>
                    <a:noFill/>
                    <a:ln>
                      <a:noFill/>
                    </a:ln>
                  </pic:spPr>
                </pic:pic>
              </a:graphicData>
            </a:graphic>
          </wp:inline>
        </w:drawing>
      </w:r>
    </w:p>
    <w:p w:rsidR="00195D5E" w:rsidRPr="00FA49F0" w:rsidRDefault="001243D5" w:rsidP="00CD0B22">
      <w:pPr>
        <w:adjustRightInd w:val="0"/>
        <w:snapToGrid w:val="0"/>
        <w:spacing w:line="360" w:lineRule="auto"/>
        <w:rPr>
          <w:rFonts w:ascii="Times New Roman" w:hAnsi="Times New Roman" w:cs="Times New Roman"/>
          <w:sz w:val="22"/>
          <w:szCs w:val="22"/>
        </w:rPr>
      </w:pPr>
      <w:r>
        <w:rPr>
          <w:rFonts w:ascii="Times New Roman" w:hAnsi="Times New Roman" w:cs="Times New Roman"/>
          <w:b/>
          <w:sz w:val="22"/>
          <w:szCs w:val="22"/>
        </w:rPr>
        <w:t>Figure S1</w:t>
      </w:r>
      <w:r w:rsidR="00CD0B22">
        <w:rPr>
          <w:rFonts w:ascii="Times New Roman" w:hAnsi="Times New Roman" w:cs="Times New Roman"/>
          <w:b/>
          <w:sz w:val="22"/>
          <w:szCs w:val="22"/>
        </w:rPr>
        <w:t xml:space="preserve">. </w:t>
      </w:r>
      <w:proofErr w:type="gramStart"/>
      <w:r w:rsidR="00EA5F29">
        <w:rPr>
          <w:rFonts w:ascii="Times New Roman" w:hAnsi="Times New Roman" w:cs="Times New Roman"/>
          <w:b/>
          <w:sz w:val="22"/>
          <w:szCs w:val="22"/>
        </w:rPr>
        <w:t>A</w:t>
      </w:r>
      <w:proofErr w:type="gramEnd"/>
      <w:r>
        <w:rPr>
          <w:rFonts w:ascii="Times New Roman" w:hAnsi="Times New Roman" w:cs="Times New Roman"/>
          <w:sz w:val="22"/>
          <w:szCs w:val="22"/>
        </w:rPr>
        <w:t xml:space="preserve"> </w:t>
      </w:r>
      <w:r w:rsidR="00EA5F29" w:rsidRPr="009820F6">
        <w:rPr>
          <w:rFonts w:ascii="Times New Roman" w:hAnsi="Times New Roman" w:cs="Times New Roman"/>
          <w:sz w:val="22"/>
          <w:szCs w:val="22"/>
        </w:rPr>
        <w:t xml:space="preserve">Amplification of CV-B5 whole genome segments I (3.3 kb) </w:t>
      </w:r>
      <w:r w:rsidR="00CD0B22">
        <w:rPr>
          <w:rFonts w:ascii="Times New Roman" w:hAnsi="Times New Roman" w:cs="Times New Roman"/>
          <w:sz w:val="22"/>
          <w:szCs w:val="22"/>
        </w:rPr>
        <w:t xml:space="preserve">and II (4.2 kb), respectively. </w:t>
      </w:r>
      <w:r w:rsidR="00EA5F29">
        <w:rPr>
          <w:rFonts w:ascii="Times New Roman" w:hAnsi="Times New Roman" w:cs="Times New Roman"/>
          <w:b/>
          <w:sz w:val="22"/>
          <w:szCs w:val="22"/>
        </w:rPr>
        <w:t>B</w:t>
      </w:r>
      <w:r w:rsidR="00EA5F29" w:rsidRPr="009820F6">
        <w:rPr>
          <w:rFonts w:ascii="Times New Roman" w:hAnsi="Times New Roman" w:cs="Times New Roman"/>
          <w:b/>
          <w:sz w:val="22"/>
          <w:szCs w:val="22"/>
        </w:rPr>
        <w:t xml:space="preserve"> </w:t>
      </w:r>
      <w:r w:rsidR="00EA5F29" w:rsidRPr="009820F6">
        <w:rPr>
          <w:rFonts w:ascii="Times New Roman" w:hAnsi="Times New Roman" w:cs="Times New Roman"/>
          <w:sz w:val="22"/>
          <w:szCs w:val="22"/>
        </w:rPr>
        <w:t>Lane S showed the double digestion results using restriction enzymes.</w:t>
      </w:r>
    </w:p>
    <w:sectPr w:rsidR="00195D5E" w:rsidRPr="00FA49F0" w:rsidSect="00CD0B2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E3" w:rsidRDefault="00984DE3" w:rsidP="008C3C39">
      <w:r>
        <w:separator/>
      </w:r>
    </w:p>
  </w:endnote>
  <w:endnote w:type="continuationSeparator" w:id="0">
    <w:p w:rsidR="00984DE3" w:rsidRDefault="00984DE3" w:rsidP="008C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15141"/>
      <w:docPartObj>
        <w:docPartGallery w:val="Page Numbers (Bottom of Page)"/>
        <w:docPartUnique/>
      </w:docPartObj>
    </w:sdtPr>
    <w:sdtEndPr/>
    <w:sdtContent>
      <w:p w:rsidR="00CD0B22" w:rsidRDefault="00C010AF" w:rsidP="00C010AF">
        <w:pPr>
          <w:pStyle w:val="Footer"/>
          <w:jc w:val="right"/>
        </w:pPr>
        <w:r w:rsidRPr="00155BCA">
          <w:rPr>
            <w:rFonts w:ascii="Times New Roman" w:hAnsi="Times New Roman" w:cs="Times New Roman"/>
          </w:rPr>
          <w:t>www.virosin.org</w:t>
        </w:r>
      </w:p>
    </w:sdtContent>
  </w:sdt>
  <w:p w:rsidR="00CD0B22" w:rsidRDefault="00CD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E3" w:rsidRDefault="00984DE3" w:rsidP="008C3C39">
      <w:r>
        <w:separator/>
      </w:r>
    </w:p>
  </w:footnote>
  <w:footnote w:type="continuationSeparator" w:id="0">
    <w:p w:rsidR="00984DE3" w:rsidRDefault="00984DE3" w:rsidP="008C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18336367"/>
      <w:docPartObj>
        <w:docPartGallery w:val="Page Numbers (Top of Page)"/>
        <w:docPartUnique/>
      </w:docPartObj>
    </w:sdtPr>
    <w:sdtEndPr/>
    <w:sdtContent>
      <w:p w:rsidR="00C010AF" w:rsidRPr="00C010AF" w:rsidRDefault="00C010AF">
        <w:pPr>
          <w:pStyle w:val="Header"/>
          <w:jc w:val="right"/>
          <w:rPr>
            <w:color w:val="auto"/>
          </w:rPr>
        </w:pPr>
        <w:r w:rsidRPr="00C010AF">
          <w:rPr>
            <w:color w:val="auto"/>
            <w:lang w:val="zh-CN"/>
          </w:rPr>
          <w:t xml:space="preserve"> </w:t>
        </w:r>
        <w:r w:rsidRPr="00C010AF">
          <w:rPr>
            <w:b/>
            <w:bCs/>
            <w:color w:val="auto"/>
            <w:sz w:val="24"/>
            <w:szCs w:val="24"/>
          </w:rPr>
          <w:fldChar w:fldCharType="begin"/>
        </w:r>
        <w:r w:rsidRPr="00C010AF">
          <w:rPr>
            <w:b/>
            <w:bCs/>
            <w:color w:val="auto"/>
          </w:rPr>
          <w:instrText>PAGE</w:instrText>
        </w:r>
        <w:r w:rsidRPr="00C010AF">
          <w:rPr>
            <w:b/>
            <w:bCs/>
            <w:color w:val="auto"/>
            <w:sz w:val="24"/>
            <w:szCs w:val="24"/>
          </w:rPr>
          <w:fldChar w:fldCharType="separate"/>
        </w:r>
        <w:r w:rsidR="00B51793">
          <w:rPr>
            <w:b/>
            <w:bCs/>
            <w:noProof/>
            <w:color w:val="auto"/>
          </w:rPr>
          <w:t>5</w:t>
        </w:r>
        <w:r w:rsidRPr="00C010AF">
          <w:rPr>
            <w:b/>
            <w:bCs/>
            <w:color w:val="auto"/>
            <w:sz w:val="24"/>
            <w:szCs w:val="24"/>
          </w:rPr>
          <w:fldChar w:fldCharType="end"/>
        </w:r>
        <w:r w:rsidRPr="00C010AF">
          <w:rPr>
            <w:color w:val="auto"/>
            <w:lang w:val="zh-CN"/>
          </w:rPr>
          <w:t xml:space="preserve"> / </w:t>
        </w:r>
        <w:r w:rsidRPr="00C010AF">
          <w:rPr>
            <w:b/>
            <w:bCs/>
            <w:color w:val="auto"/>
            <w:sz w:val="24"/>
            <w:szCs w:val="24"/>
          </w:rPr>
          <w:fldChar w:fldCharType="begin"/>
        </w:r>
        <w:r w:rsidRPr="00C010AF">
          <w:rPr>
            <w:b/>
            <w:bCs/>
            <w:color w:val="auto"/>
          </w:rPr>
          <w:instrText>NUMPAGES</w:instrText>
        </w:r>
        <w:r w:rsidRPr="00C010AF">
          <w:rPr>
            <w:b/>
            <w:bCs/>
            <w:color w:val="auto"/>
            <w:sz w:val="24"/>
            <w:szCs w:val="24"/>
          </w:rPr>
          <w:fldChar w:fldCharType="separate"/>
        </w:r>
        <w:r w:rsidR="00B51793">
          <w:rPr>
            <w:b/>
            <w:bCs/>
            <w:noProof/>
            <w:color w:val="auto"/>
          </w:rPr>
          <w:t>5</w:t>
        </w:r>
        <w:r w:rsidRPr="00C010AF">
          <w:rPr>
            <w:b/>
            <w:bCs/>
            <w:color w:val="auto"/>
            <w:sz w:val="24"/>
            <w:szCs w:val="24"/>
          </w:rPr>
          <w:fldChar w:fldCharType="end"/>
        </w:r>
      </w:p>
    </w:sdtContent>
  </w:sdt>
  <w:p w:rsidR="00C010AF" w:rsidRPr="00C010AF" w:rsidRDefault="00C010AF" w:rsidP="00C010AF">
    <w:pPr>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wtDS1sDA0MjMxNTVX0lEKTi0uzszPAykwrAUAjG5x6iwAAAA="/>
  </w:docVars>
  <w:rsids>
    <w:rsidRoot w:val="008E2A0B"/>
    <w:rsid w:val="001243D5"/>
    <w:rsid w:val="00195D5E"/>
    <w:rsid w:val="00252012"/>
    <w:rsid w:val="00342781"/>
    <w:rsid w:val="004538EE"/>
    <w:rsid w:val="005F10F2"/>
    <w:rsid w:val="00617C88"/>
    <w:rsid w:val="00721136"/>
    <w:rsid w:val="00803827"/>
    <w:rsid w:val="008C3C39"/>
    <w:rsid w:val="008E2A0B"/>
    <w:rsid w:val="00955B15"/>
    <w:rsid w:val="00984DE3"/>
    <w:rsid w:val="00A76C68"/>
    <w:rsid w:val="00B51793"/>
    <w:rsid w:val="00BD0382"/>
    <w:rsid w:val="00C010AF"/>
    <w:rsid w:val="00CD0B22"/>
    <w:rsid w:val="00CD0E95"/>
    <w:rsid w:val="00D90847"/>
    <w:rsid w:val="00EA5F29"/>
    <w:rsid w:val="00FA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235FE-D578-49EA-9341-D00ABB55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3C39"/>
    <w:pPr>
      <w:widowControl w:val="0"/>
      <w:jc w:val="both"/>
    </w:pPr>
    <w:rPr>
      <w:rFonts w:ascii="Calibri" w:eastAsia="Arial Unicode MS" w:hAnsi="Calibri" w:cs="Arial Unicode MS"/>
      <w:color w:val="000000"/>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3C39"/>
    <w:rPr>
      <w:sz w:val="18"/>
      <w:szCs w:val="18"/>
    </w:rPr>
  </w:style>
  <w:style w:type="paragraph" w:styleId="Footer">
    <w:name w:val="footer"/>
    <w:basedOn w:val="Normal"/>
    <w:link w:val="FooterChar"/>
    <w:uiPriority w:val="99"/>
    <w:unhideWhenUsed/>
    <w:rsid w:val="008C3C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8C3C39"/>
    <w:rPr>
      <w:sz w:val="18"/>
      <w:szCs w:val="18"/>
    </w:rPr>
  </w:style>
  <w:style w:type="paragraph" w:styleId="CommentText">
    <w:name w:val="annotation text"/>
    <w:basedOn w:val="Normal"/>
    <w:link w:val="CommentTextChar"/>
    <w:uiPriority w:val="99"/>
    <w:semiHidden/>
    <w:unhideWhenUsed/>
    <w:qFormat/>
    <w:rsid w:val="008C3C39"/>
    <w:pPr>
      <w:jc w:val="left"/>
    </w:pPr>
  </w:style>
  <w:style w:type="character" w:customStyle="1" w:styleId="CommentTextChar">
    <w:name w:val="Comment Text Char"/>
    <w:basedOn w:val="DefaultParagraphFont"/>
    <w:link w:val="CommentText"/>
    <w:uiPriority w:val="99"/>
    <w:semiHidden/>
    <w:rsid w:val="008C3C39"/>
    <w:rPr>
      <w:rFonts w:ascii="Calibri" w:eastAsia="Arial Unicode MS" w:hAnsi="Calibri" w:cs="Arial Unicode MS"/>
      <w:color w:val="000000"/>
      <w:szCs w:val="21"/>
      <w:u w:color="000000"/>
    </w:rPr>
  </w:style>
  <w:style w:type="character" w:styleId="CommentReference">
    <w:name w:val="annotation reference"/>
    <w:basedOn w:val="DefaultParagraphFont"/>
    <w:uiPriority w:val="99"/>
    <w:semiHidden/>
    <w:unhideWhenUsed/>
    <w:qFormat/>
    <w:rsid w:val="008C3C39"/>
    <w:rPr>
      <w:sz w:val="21"/>
      <w:szCs w:val="21"/>
    </w:rPr>
  </w:style>
  <w:style w:type="paragraph" w:styleId="BalloonText">
    <w:name w:val="Balloon Text"/>
    <w:basedOn w:val="Normal"/>
    <w:link w:val="BalloonTextChar"/>
    <w:uiPriority w:val="99"/>
    <w:semiHidden/>
    <w:unhideWhenUsed/>
    <w:rsid w:val="008C3C39"/>
    <w:rPr>
      <w:sz w:val="18"/>
      <w:szCs w:val="18"/>
    </w:rPr>
  </w:style>
  <w:style w:type="character" w:customStyle="1" w:styleId="BalloonTextChar">
    <w:name w:val="Balloon Text Char"/>
    <w:basedOn w:val="DefaultParagraphFont"/>
    <w:link w:val="BalloonText"/>
    <w:uiPriority w:val="99"/>
    <w:semiHidden/>
    <w:rsid w:val="008C3C39"/>
    <w:rPr>
      <w:rFonts w:ascii="Calibri" w:eastAsia="Arial Unicode MS" w:hAnsi="Calibri" w:cs="Arial Unicode MS"/>
      <w:color w:val="000000"/>
      <w:sz w:val="18"/>
      <w:szCs w:val="18"/>
      <w:u w:color="000000"/>
    </w:rPr>
  </w:style>
  <w:style w:type="table" w:customStyle="1" w:styleId="TableNormal0">
    <w:name w:val="Table Normal_0"/>
    <w:rsid w:val="005F10F2"/>
    <w:rPr>
      <w:rFonts w:ascii="Times New Roman" w:hAnsi="Times New Roman" w:cs="Times New Roman"/>
      <w:kern w:val="0"/>
      <w:sz w:val="20"/>
      <w:szCs w:val="20"/>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1243D5"/>
  </w:style>
  <w:style w:type="character" w:styleId="Hyperlink">
    <w:name w:val="Hyperlink"/>
    <w:rsid w:val="00CD0B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804C-28EB-45CC-8517-7385B1BB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songlifang</dc:creator>
  <cp:keywords/>
  <dc:description/>
  <cp:lastModifiedBy>Komaladevi D</cp:lastModifiedBy>
  <cp:revision>18</cp:revision>
  <dcterms:created xsi:type="dcterms:W3CDTF">2022-02-16T02:53:00Z</dcterms:created>
  <dcterms:modified xsi:type="dcterms:W3CDTF">2022-03-10T03:48:00Z</dcterms:modified>
</cp:coreProperties>
</file>