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BC7B9F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BC7B9F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>irologica</w:t>
      </w:r>
      <w:proofErr w:type="spellEnd"/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 xml:space="preserve"> </w:t>
      </w:r>
      <w:proofErr w:type="spellStart"/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>Sinica</w:t>
      </w:r>
      <w:proofErr w:type="spellEnd"/>
    </w:p>
    <w:p w:rsidR="0074608F" w:rsidRPr="00BC7B9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BC7B9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BC7B9F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BC7B9F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BC7B9F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BC7B9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2208C" w:rsidRPr="00BC7B9F" w:rsidRDefault="00617963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617963">
        <w:rPr>
          <w:rFonts w:ascii="Times New Roman" w:hAnsi="Times New Roman" w:cs="Times New Roman"/>
          <w:b/>
          <w:bCs/>
          <w:sz w:val="30"/>
          <w:szCs w:val="30"/>
        </w:rPr>
        <w:t xml:space="preserve">A high throughput antiviral screening platform for alphaviruses based on Semliki Forest virus expressing </w:t>
      </w:r>
      <w:proofErr w:type="spellStart"/>
      <w:r w:rsidRPr="00617963">
        <w:rPr>
          <w:rFonts w:ascii="Times New Roman" w:hAnsi="Times New Roman" w:cs="Times New Roman"/>
          <w:b/>
          <w:bCs/>
          <w:sz w:val="30"/>
          <w:szCs w:val="30"/>
        </w:rPr>
        <w:t>eGFP</w:t>
      </w:r>
      <w:proofErr w:type="spellEnd"/>
      <w:r w:rsidRPr="00617963">
        <w:rPr>
          <w:rFonts w:ascii="Times New Roman" w:hAnsi="Times New Roman" w:cs="Times New Roman"/>
          <w:b/>
          <w:bCs/>
          <w:sz w:val="30"/>
          <w:szCs w:val="30"/>
        </w:rPr>
        <w:t xml:space="preserve"> reporter gene</w:t>
      </w:r>
    </w:p>
    <w:p w:rsidR="002C606F" w:rsidRPr="00BC7B9F" w:rsidRDefault="002C606F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986D4C" w:rsidRPr="00617963" w:rsidRDefault="00617963" w:rsidP="00986D4C">
      <w:pPr>
        <w:rPr>
          <w:rFonts w:ascii="Times New Roman" w:hAnsi="Times New Roman" w:cs="Times New Roman"/>
          <w:b/>
          <w:szCs w:val="21"/>
        </w:rPr>
      </w:pPr>
      <w:r w:rsidRPr="00C37F89">
        <w:rPr>
          <w:rFonts w:ascii="Times New Roman" w:hAnsi="Times New Roman" w:cs="Times New Roman"/>
          <w:b/>
          <w:szCs w:val="21"/>
        </w:rPr>
        <w:t>Yu-</w:t>
      </w:r>
      <w:proofErr w:type="spellStart"/>
      <w:r w:rsidRPr="00C37F89">
        <w:rPr>
          <w:rFonts w:ascii="Times New Roman" w:hAnsi="Times New Roman" w:cs="Times New Roman"/>
          <w:b/>
          <w:szCs w:val="21"/>
        </w:rPr>
        <w:t>Jia</w:t>
      </w:r>
      <w:proofErr w:type="spellEnd"/>
      <w:r w:rsidRPr="00C37F89">
        <w:rPr>
          <w:rFonts w:ascii="Times New Roman" w:hAnsi="Times New Roman" w:cs="Times New Roman"/>
          <w:b/>
          <w:szCs w:val="21"/>
        </w:rPr>
        <w:t xml:space="preserve"> Shi</w:t>
      </w:r>
      <w:r w:rsidRPr="00C37F89">
        <w:rPr>
          <w:rFonts w:ascii="Times New Roman" w:hAnsi="Times New Roman" w:cs="Times New Roman"/>
          <w:b/>
          <w:szCs w:val="21"/>
          <w:vertAlign w:val="superscript"/>
        </w:rPr>
        <w:t>a</w:t>
      </w:r>
      <w:r w:rsidRPr="00C37F89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C37F89">
        <w:rPr>
          <w:rFonts w:ascii="Times New Roman" w:hAnsi="Times New Roman" w:cs="Times New Roman"/>
          <w:b/>
          <w:szCs w:val="21"/>
        </w:rPr>
        <w:t>Jia</w:t>
      </w:r>
      <w:proofErr w:type="spellEnd"/>
      <w:r w:rsidRPr="00C37F89">
        <w:rPr>
          <w:rFonts w:ascii="Times New Roman" w:hAnsi="Times New Roman" w:cs="Times New Roman"/>
          <w:b/>
          <w:szCs w:val="21"/>
        </w:rPr>
        <w:t xml:space="preserve">-Qi </w:t>
      </w:r>
      <w:proofErr w:type="spellStart"/>
      <w:r w:rsidRPr="00C37F89">
        <w:rPr>
          <w:rFonts w:ascii="Times New Roman" w:hAnsi="Times New Roman" w:cs="Times New Roman"/>
          <w:b/>
          <w:szCs w:val="21"/>
        </w:rPr>
        <w:t>Li</w:t>
      </w:r>
      <w:r w:rsidRPr="00C37F89">
        <w:rPr>
          <w:rFonts w:ascii="Times New Roman" w:hAnsi="Times New Roman" w:cs="Times New Roman"/>
          <w:b/>
          <w:szCs w:val="21"/>
          <w:vertAlign w:val="superscript"/>
        </w:rPr>
        <w:t>b</w:t>
      </w:r>
      <w:proofErr w:type="gramStart"/>
      <w:r w:rsidRPr="00C37F89">
        <w:rPr>
          <w:rFonts w:ascii="Times New Roman" w:hAnsi="Times New Roman" w:cs="Times New Roman"/>
          <w:b/>
          <w:szCs w:val="21"/>
          <w:vertAlign w:val="superscript"/>
        </w:rPr>
        <w:t>,c</w:t>
      </w:r>
      <w:proofErr w:type="spellEnd"/>
      <w:proofErr w:type="gramEnd"/>
      <w:r w:rsidRPr="00C37F89">
        <w:rPr>
          <w:rFonts w:ascii="Times New Roman" w:hAnsi="Times New Roman" w:cs="Times New Roman"/>
          <w:b/>
          <w:szCs w:val="21"/>
        </w:rPr>
        <w:t xml:space="preserve">, Hong-Qing </w:t>
      </w:r>
      <w:proofErr w:type="spellStart"/>
      <w:r w:rsidRPr="00C37F89">
        <w:rPr>
          <w:rFonts w:ascii="Times New Roman" w:hAnsi="Times New Roman" w:cs="Times New Roman"/>
          <w:b/>
          <w:szCs w:val="21"/>
        </w:rPr>
        <w:t>Zhang</w:t>
      </w:r>
      <w:r w:rsidRPr="00C37F89">
        <w:rPr>
          <w:rFonts w:ascii="Times New Roman" w:hAnsi="Times New Roman" w:cs="Times New Roman"/>
          <w:b/>
          <w:szCs w:val="21"/>
          <w:vertAlign w:val="superscript"/>
        </w:rPr>
        <w:t>b,c</w:t>
      </w:r>
      <w:proofErr w:type="spellEnd"/>
      <w:r w:rsidRPr="00C37F89">
        <w:rPr>
          <w:rFonts w:ascii="Times New Roman" w:hAnsi="Times New Roman" w:cs="Times New Roman"/>
          <w:b/>
          <w:szCs w:val="21"/>
        </w:rPr>
        <w:t xml:space="preserve">, Cheng-Lin </w:t>
      </w:r>
      <w:proofErr w:type="spellStart"/>
      <w:r w:rsidRPr="00C37F89">
        <w:rPr>
          <w:rFonts w:ascii="Times New Roman" w:hAnsi="Times New Roman" w:cs="Times New Roman"/>
          <w:b/>
          <w:szCs w:val="21"/>
        </w:rPr>
        <w:t>Deng</w:t>
      </w:r>
      <w:r w:rsidRPr="00C37F89">
        <w:rPr>
          <w:rFonts w:ascii="Times New Roman" w:hAnsi="Times New Roman" w:cs="Times New Roman"/>
          <w:b/>
          <w:szCs w:val="21"/>
          <w:vertAlign w:val="superscript"/>
        </w:rPr>
        <w:t>b,c</w:t>
      </w:r>
      <w:proofErr w:type="spellEnd"/>
      <w:r w:rsidRPr="00C37F89">
        <w:rPr>
          <w:rFonts w:ascii="Times New Roman" w:hAnsi="Times New Roman" w:cs="Times New Roman"/>
          <w:b/>
          <w:szCs w:val="21"/>
        </w:rPr>
        <w:t xml:space="preserve">, Qin-Xuan </w:t>
      </w:r>
      <w:proofErr w:type="spellStart"/>
      <w:r w:rsidRPr="00C37F89">
        <w:rPr>
          <w:rFonts w:ascii="Times New Roman" w:hAnsi="Times New Roman" w:cs="Times New Roman"/>
          <w:b/>
          <w:szCs w:val="21"/>
        </w:rPr>
        <w:t>Zhu</w:t>
      </w:r>
      <w:r w:rsidRPr="00C37F89">
        <w:rPr>
          <w:rFonts w:ascii="Times New Roman" w:hAnsi="Times New Roman" w:cs="Times New Roman"/>
          <w:b/>
          <w:szCs w:val="21"/>
          <w:vertAlign w:val="superscript"/>
        </w:rPr>
        <w:t>a</w:t>
      </w:r>
      <w:proofErr w:type="spellEnd"/>
      <w:r w:rsidRPr="00C37F89">
        <w:rPr>
          <w:rFonts w:ascii="Times New Roman" w:hAnsi="Times New Roman" w:cs="Times New Roman"/>
          <w:b/>
          <w:szCs w:val="21"/>
        </w:rPr>
        <w:t xml:space="preserve">, Bo </w:t>
      </w:r>
      <w:proofErr w:type="spellStart"/>
      <w:r w:rsidRPr="00C37F89">
        <w:rPr>
          <w:rFonts w:ascii="Times New Roman" w:hAnsi="Times New Roman" w:cs="Times New Roman"/>
          <w:b/>
          <w:szCs w:val="21"/>
        </w:rPr>
        <w:t>Zhang</w:t>
      </w:r>
      <w:r w:rsidRPr="00C37F89">
        <w:rPr>
          <w:rFonts w:ascii="Times New Roman" w:hAnsi="Times New Roman" w:cs="Times New Roman"/>
          <w:b/>
          <w:szCs w:val="21"/>
          <w:vertAlign w:val="superscript"/>
        </w:rPr>
        <w:t>b,c</w:t>
      </w:r>
      <w:proofErr w:type="spellEnd"/>
      <w:r w:rsidRPr="00C37F89">
        <w:rPr>
          <w:rFonts w:ascii="Times New Roman" w:hAnsi="Times New Roman" w:cs="Times New Roman"/>
          <w:b/>
          <w:szCs w:val="21"/>
          <w:vertAlign w:val="superscript"/>
        </w:rPr>
        <w:t>,*</w:t>
      </w:r>
      <w:r w:rsidRPr="00C37F89">
        <w:rPr>
          <w:rFonts w:ascii="Times New Roman" w:hAnsi="Times New Roman" w:cs="Times New Roman"/>
          <w:b/>
          <w:szCs w:val="21"/>
        </w:rPr>
        <w:t>, Xiao-Dan Li</w:t>
      </w:r>
      <w:r w:rsidRPr="00C37F89">
        <w:rPr>
          <w:rFonts w:ascii="Times New Roman" w:hAnsi="Times New Roman" w:cs="Times New Roman"/>
          <w:b/>
          <w:szCs w:val="21"/>
          <w:vertAlign w:val="superscript"/>
        </w:rPr>
        <w:t>a,*</w:t>
      </w:r>
    </w:p>
    <w:p w:rsidR="00986D4C" w:rsidRDefault="00986D4C" w:rsidP="00986D4C">
      <w:pPr>
        <w:rPr>
          <w:rStyle w:val="ab"/>
          <w:rFonts w:eastAsia="宋体"/>
          <w:shd w:val="clear" w:color="auto" w:fill="FFFFFF"/>
        </w:rPr>
      </w:pPr>
    </w:p>
    <w:p w:rsidR="00986D4C" w:rsidRPr="005D4328" w:rsidRDefault="00986D4C" w:rsidP="00986D4C">
      <w:pPr>
        <w:rPr>
          <w:rStyle w:val="ab"/>
          <w:rFonts w:eastAsia="宋体"/>
          <w:shd w:val="clear" w:color="auto" w:fill="FFFFFF"/>
        </w:rPr>
      </w:pPr>
    </w:p>
    <w:p w:rsidR="00617963" w:rsidRPr="00C37F89" w:rsidRDefault="00617963" w:rsidP="00617963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Cs w:val="21"/>
        </w:rPr>
      </w:pPr>
      <w:proofErr w:type="gramStart"/>
      <w:r w:rsidRPr="00C37F89">
        <w:rPr>
          <w:rFonts w:ascii="Times New Roman" w:hAnsi="Times New Roman" w:cs="Times New Roman"/>
          <w:i/>
          <w:szCs w:val="21"/>
          <w:vertAlign w:val="superscript"/>
        </w:rPr>
        <w:t>a</w:t>
      </w:r>
      <w:proofErr w:type="gramEnd"/>
      <w:r w:rsidRPr="00C37F89">
        <w:rPr>
          <w:rFonts w:ascii="Times New Roman" w:hAnsi="Times New Roman" w:cs="Times New Roman"/>
          <w:i/>
          <w:szCs w:val="21"/>
        </w:rPr>
        <w:t xml:space="preserve"> Hunan Normal University, School of Medicine, Changsha, 410081, China</w:t>
      </w:r>
    </w:p>
    <w:p w:rsidR="00617963" w:rsidRPr="00C37F89" w:rsidRDefault="00617963" w:rsidP="00617963">
      <w:pPr>
        <w:rPr>
          <w:rFonts w:ascii="Times New Roman" w:hAnsi="Times New Roman" w:cs="Times New Roman"/>
          <w:i/>
          <w:szCs w:val="21"/>
        </w:rPr>
      </w:pPr>
      <w:r w:rsidRPr="00C37F89">
        <w:rPr>
          <w:rFonts w:ascii="Times New Roman" w:hAnsi="Times New Roman" w:cs="Times New Roman"/>
          <w:i/>
          <w:szCs w:val="21"/>
          <w:vertAlign w:val="superscript"/>
        </w:rPr>
        <w:t>b</w:t>
      </w:r>
      <w:r w:rsidRPr="00C37F89">
        <w:rPr>
          <w:rFonts w:ascii="Times New Roman" w:hAnsi="Times New Roman" w:cs="Times New Roman"/>
          <w:i/>
          <w:szCs w:val="21"/>
        </w:rPr>
        <w:t xml:space="preserve"> Key Laboratory of Special Pathogens and Biosafety, Wuhan Institute of Virology, Center for Biosafety Mega-Science, Chinese Academy of Sciences, Wuhan, 430071, China</w:t>
      </w:r>
    </w:p>
    <w:p w:rsidR="00617963" w:rsidRPr="00C37F89" w:rsidRDefault="00617963" w:rsidP="00617963">
      <w:pPr>
        <w:rPr>
          <w:rFonts w:ascii="Times New Roman" w:hAnsi="Times New Roman" w:cs="Times New Roman"/>
          <w:i/>
          <w:szCs w:val="21"/>
        </w:rPr>
      </w:pPr>
      <w:proofErr w:type="gramStart"/>
      <w:r w:rsidRPr="00C37F89">
        <w:rPr>
          <w:rFonts w:ascii="Times New Roman" w:hAnsi="Times New Roman" w:cs="Times New Roman"/>
          <w:i/>
          <w:szCs w:val="21"/>
          <w:vertAlign w:val="superscript"/>
        </w:rPr>
        <w:t>c</w:t>
      </w:r>
      <w:proofErr w:type="gramEnd"/>
      <w:r w:rsidRPr="00C37F89">
        <w:rPr>
          <w:rFonts w:ascii="Times New Roman" w:hAnsi="Times New Roman" w:cs="Times New Roman"/>
          <w:i/>
          <w:szCs w:val="21"/>
        </w:rPr>
        <w:t xml:space="preserve"> University of Chinese Academy of Sciences, Beijing, 100049, China</w:t>
      </w:r>
    </w:p>
    <w:p w:rsidR="00617963" w:rsidRPr="00C37F89" w:rsidRDefault="00617963" w:rsidP="00617963">
      <w:pPr>
        <w:rPr>
          <w:rFonts w:ascii="Times New Roman" w:hAnsi="Times New Roman" w:cs="Times New Roman"/>
          <w:b/>
          <w:bCs/>
          <w:sz w:val="22"/>
        </w:rPr>
      </w:pPr>
    </w:p>
    <w:p w:rsidR="00617963" w:rsidRPr="00C37F89" w:rsidRDefault="00617963" w:rsidP="00617963">
      <w:pPr>
        <w:rPr>
          <w:rFonts w:ascii="Times New Roman" w:hAnsi="Times New Roman" w:cs="Times New Roman"/>
          <w:szCs w:val="21"/>
        </w:rPr>
      </w:pPr>
      <w:r w:rsidRPr="00C37F89">
        <w:rPr>
          <w:rFonts w:ascii="Times New Roman" w:hAnsi="Times New Roman" w:cs="Times New Roman"/>
          <w:szCs w:val="21"/>
          <w:vertAlign w:val="superscript"/>
        </w:rPr>
        <w:t>*</w:t>
      </w:r>
      <w:r w:rsidRPr="00C37F89">
        <w:rPr>
          <w:rFonts w:ascii="Times New Roman" w:hAnsi="Times New Roman" w:cs="Times New Roman"/>
          <w:szCs w:val="21"/>
        </w:rPr>
        <w:t xml:space="preserve">Corresponding authors. </w:t>
      </w:r>
    </w:p>
    <w:p w:rsidR="008358B6" w:rsidRPr="00617963" w:rsidRDefault="00617963" w:rsidP="00617963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C37F89">
        <w:rPr>
          <w:rFonts w:ascii="Times New Roman" w:hAnsi="Times New Roman" w:cs="Times New Roman"/>
          <w:szCs w:val="21"/>
        </w:rPr>
        <w:t xml:space="preserve">E-mail address: </w:t>
      </w:r>
      <w:r w:rsidRPr="00617963">
        <w:rPr>
          <w:rFonts w:ascii="Times New Roman" w:hAnsi="Times New Roman" w:cs="Times New Roman"/>
          <w:szCs w:val="21"/>
        </w:rPr>
        <w:t>lxd@live.cn</w:t>
      </w:r>
      <w:r w:rsidRPr="00617963">
        <w:rPr>
          <w:rStyle w:val="ab"/>
          <w:rFonts w:ascii="Times New Roman" w:hAnsi="Times New Roman" w:cs="Times New Roman"/>
          <w:color w:val="auto"/>
          <w:szCs w:val="21"/>
          <w:u w:val="none"/>
        </w:rPr>
        <w:t xml:space="preserve"> (X.-D. Li)</w:t>
      </w:r>
      <w:r w:rsidRPr="00617963">
        <w:rPr>
          <w:rFonts w:ascii="Times New Roman" w:hAnsi="Times New Roman" w:cs="Times New Roman"/>
          <w:szCs w:val="21"/>
        </w:rPr>
        <w:t xml:space="preserve">; </w:t>
      </w:r>
      <w:r w:rsidRPr="00617963">
        <w:rPr>
          <w:rFonts w:ascii="Times New Roman" w:hAnsi="Times New Roman" w:cs="Times New Roman"/>
          <w:szCs w:val="21"/>
        </w:rPr>
        <w:t>zhangbo@wh.iov.cn</w:t>
      </w:r>
      <w:r w:rsidRPr="00617963">
        <w:rPr>
          <w:rStyle w:val="ab"/>
          <w:rFonts w:ascii="Times New Roman" w:hAnsi="Times New Roman" w:cs="Times New Roman"/>
          <w:color w:val="auto"/>
          <w:szCs w:val="21"/>
          <w:u w:val="none"/>
        </w:rPr>
        <w:t xml:space="preserve"> (B. Zhang)</w:t>
      </w:r>
    </w:p>
    <w:p w:rsidR="00713212" w:rsidRPr="00BC7B9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BC7B9F" w:rsidSect="00DE5AC2">
          <w:headerReference w:type="default" r:id="rId8"/>
          <w:footerReference w:type="default" r:id="rId9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617963" w:rsidRPr="00C37F89" w:rsidRDefault="00617963" w:rsidP="00617963">
      <w:pPr>
        <w:spacing w:line="360" w:lineRule="auto"/>
        <w:rPr>
          <w:rFonts w:ascii="Times New Roman" w:hAnsi="Times New Roman" w:cs="Times New Roman"/>
          <w:szCs w:val="21"/>
        </w:rPr>
      </w:pPr>
      <w:r w:rsidRPr="00C37F8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68C7514" wp14:editId="1574657F">
            <wp:extent cx="4867275" cy="2686050"/>
            <wp:effectExtent l="0" t="0" r="9525" b="0"/>
            <wp:docPr id="100299465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963" w:rsidRPr="00C37F89" w:rsidRDefault="00617963" w:rsidP="00617963">
      <w:pPr>
        <w:widowControl/>
        <w:spacing w:line="360" w:lineRule="auto"/>
        <w:rPr>
          <w:rFonts w:ascii="Times New Roman" w:hAnsi="Times New Roman" w:cs="Times New Roman"/>
          <w:szCs w:val="21"/>
        </w:rPr>
      </w:pPr>
      <w:proofErr w:type="gramStart"/>
      <w:r w:rsidRPr="00C37F89">
        <w:rPr>
          <w:rFonts w:ascii="Times New Roman" w:hAnsi="Times New Roman" w:cs="Times New Roman"/>
          <w:b/>
          <w:bCs/>
          <w:szCs w:val="21"/>
        </w:rPr>
        <w:t>Supplementary Fig.</w:t>
      </w:r>
      <w:proofErr w:type="gramEnd"/>
      <w:r w:rsidRPr="00C37F89">
        <w:rPr>
          <w:rFonts w:ascii="Times New Roman" w:hAnsi="Times New Roman" w:cs="Times New Roman"/>
          <w:b/>
          <w:bCs/>
          <w:szCs w:val="21"/>
        </w:rPr>
        <w:t xml:space="preserve"> S1. </w:t>
      </w:r>
      <w:proofErr w:type="gramStart"/>
      <w:r w:rsidRPr="00C37F89">
        <w:rPr>
          <w:rFonts w:ascii="Times New Roman" w:hAnsi="Times New Roman" w:cs="Times New Roman"/>
          <w:bCs/>
          <w:szCs w:val="21"/>
        </w:rPr>
        <w:t>Correlation analysis between HTS assay and plaque assay.</w:t>
      </w:r>
      <w:proofErr w:type="gramEnd"/>
      <w:r w:rsidRPr="00C37F89">
        <w:rPr>
          <w:rFonts w:ascii="Times New Roman" w:hAnsi="Times New Roman" w:cs="Times New Roman"/>
          <w:b/>
          <w:bCs/>
          <w:szCs w:val="21"/>
        </w:rPr>
        <w:t xml:space="preserve"> </w:t>
      </w:r>
      <w:r w:rsidRPr="00C37F89">
        <w:rPr>
          <w:rFonts w:ascii="Times New Roman" w:hAnsi="Times New Roman" w:cs="Times New Roman"/>
          <w:szCs w:val="21"/>
        </w:rPr>
        <w:t xml:space="preserve">The linear correlation between viral titers detected by plaque assay (presented in log 10 scale) and the </w:t>
      </w:r>
      <w:proofErr w:type="spellStart"/>
      <w:r w:rsidRPr="00C37F89">
        <w:rPr>
          <w:rFonts w:ascii="Times New Roman" w:hAnsi="Times New Roman" w:cs="Times New Roman"/>
          <w:szCs w:val="21"/>
        </w:rPr>
        <w:t>eGFP</w:t>
      </w:r>
      <w:proofErr w:type="spellEnd"/>
      <w:r w:rsidRPr="00C37F89">
        <w:rPr>
          <w:rFonts w:ascii="Times New Roman" w:hAnsi="Times New Roman" w:cs="Times New Roman"/>
          <w:szCs w:val="21"/>
        </w:rPr>
        <w:t xml:space="preserve"> fluorescence value detected by HTS system </w:t>
      </w:r>
      <w:bookmarkStart w:id="0" w:name="OLE_LINK56"/>
      <w:r w:rsidRPr="00C37F89">
        <w:rPr>
          <w:rFonts w:ascii="Times New Roman" w:hAnsi="Times New Roman" w:cs="Times New Roman"/>
          <w:szCs w:val="21"/>
        </w:rPr>
        <w:t xml:space="preserve">of </w:t>
      </w:r>
      <w:proofErr w:type="spellStart"/>
      <w:r w:rsidRPr="00C37F89">
        <w:rPr>
          <w:rFonts w:ascii="Times New Roman" w:hAnsi="Times New Roman" w:cs="Times New Roman"/>
          <w:szCs w:val="21"/>
        </w:rPr>
        <w:t>gemcitabin</w:t>
      </w:r>
      <w:proofErr w:type="spellEnd"/>
      <w:r w:rsidRPr="00C37F89">
        <w:rPr>
          <w:rFonts w:ascii="Times New Roman" w:hAnsi="Times New Roman" w:cs="Times New Roman"/>
          <w:szCs w:val="21"/>
        </w:rPr>
        <w:t xml:space="preserve"> (</w:t>
      </w:r>
      <w:r w:rsidRPr="00C37F89">
        <w:rPr>
          <w:rFonts w:ascii="Times New Roman" w:hAnsi="Times New Roman" w:cs="Times New Roman"/>
          <w:b/>
          <w:szCs w:val="21"/>
        </w:rPr>
        <w:t>A</w:t>
      </w:r>
      <w:r w:rsidRPr="00C37F89">
        <w:rPr>
          <w:rFonts w:ascii="Times New Roman" w:hAnsi="Times New Roman" w:cs="Times New Roman"/>
          <w:szCs w:val="21"/>
        </w:rPr>
        <w:t>)</w:t>
      </w:r>
      <w:bookmarkEnd w:id="0"/>
      <w:r w:rsidRPr="00C37F89">
        <w:rPr>
          <w:rFonts w:ascii="Times New Roman" w:hAnsi="Times New Roman" w:cs="Times New Roman"/>
          <w:szCs w:val="21"/>
        </w:rPr>
        <w:t xml:space="preserve">, </w:t>
      </w:r>
      <w:bookmarkStart w:id="1" w:name="OLE_LINK57"/>
      <w:r w:rsidRPr="00C37F89">
        <w:rPr>
          <w:rFonts w:ascii="Times New Roman" w:hAnsi="Times New Roman" w:cs="Times New Roman"/>
          <w:szCs w:val="21"/>
        </w:rPr>
        <w:t>CHL (</w:t>
      </w:r>
      <w:r w:rsidRPr="00C37F89">
        <w:rPr>
          <w:rFonts w:ascii="Times New Roman" w:hAnsi="Times New Roman" w:cs="Times New Roman"/>
          <w:b/>
          <w:szCs w:val="21"/>
        </w:rPr>
        <w:t>B</w:t>
      </w:r>
      <w:r w:rsidRPr="00C37F89">
        <w:rPr>
          <w:rFonts w:ascii="Times New Roman" w:hAnsi="Times New Roman" w:cs="Times New Roman"/>
          <w:szCs w:val="21"/>
        </w:rPr>
        <w:t xml:space="preserve">), </w:t>
      </w:r>
      <w:proofErr w:type="spellStart"/>
      <w:r w:rsidRPr="00C37F89">
        <w:rPr>
          <w:rFonts w:ascii="Times New Roman" w:hAnsi="Times New Roman" w:cs="Times New Roman"/>
          <w:szCs w:val="21"/>
        </w:rPr>
        <w:t>dasatinib</w:t>
      </w:r>
      <w:proofErr w:type="spellEnd"/>
      <w:r w:rsidRPr="00C37F89">
        <w:rPr>
          <w:rFonts w:ascii="Times New Roman" w:hAnsi="Times New Roman" w:cs="Times New Roman"/>
          <w:szCs w:val="21"/>
        </w:rPr>
        <w:t xml:space="preserve"> (</w:t>
      </w:r>
      <w:r w:rsidRPr="00C37F89">
        <w:rPr>
          <w:rFonts w:ascii="Times New Roman" w:hAnsi="Times New Roman" w:cs="Times New Roman"/>
          <w:b/>
          <w:szCs w:val="21"/>
        </w:rPr>
        <w:t>C</w:t>
      </w:r>
      <w:r w:rsidRPr="00C37F89">
        <w:rPr>
          <w:rFonts w:ascii="Times New Roman" w:hAnsi="Times New Roman" w:cs="Times New Roman"/>
          <w:szCs w:val="21"/>
        </w:rPr>
        <w:t xml:space="preserve">), </w:t>
      </w:r>
      <w:proofErr w:type="spellStart"/>
      <w:r w:rsidRPr="00C37F89">
        <w:rPr>
          <w:rFonts w:ascii="Times New Roman" w:hAnsi="Times New Roman" w:cs="Times New Roman"/>
          <w:szCs w:val="21"/>
        </w:rPr>
        <w:t>oxysophoridine</w:t>
      </w:r>
      <w:proofErr w:type="spellEnd"/>
      <w:r w:rsidRPr="00C37F89">
        <w:rPr>
          <w:rFonts w:ascii="Times New Roman" w:hAnsi="Times New Roman" w:cs="Times New Roman"/>
          <w:szCs w:val="21"/>
        </w:rPr>
        <w:t xml:space="preserve"> (</w:t>
      </w:r>
      <w:r w:rsidRPr="00C37F89">
        <w:rPr>
          <w:rFonts w:ascii="Times New Roman" w:hAnsi="Times New Roman" w:cs="Times New Roman"/>
          <w:b/>
          <w:szCs w:val="21"/>
        </w:rPr>
        <w:t>D</w:t>
      </w:r>
      <w:r w:rsidRPr="00C37F89">
        <w:rPr>
          <w:rFonts w:ascii="Times New Roman" w:hAnsi="Times New Roman" w:cs="Times New Roman"/>
          <w:szCs w:val="21"/>
        </w:rPr>
        <w:t xml:space="preserve">), and </w:t>
      </w:r>
      <w:proofErr w:type="spellStart"/>
      <w:r w:rsidRPr="00C37F89">
        <w:rPr>
          <w:rFonts w:ascii="Times New Roman" w:hAnsi="Times New Roman" w:cs="Times New Roman"/>
          <w:szCs w:val="21"/>
        </w:rPr>
        <w:t>sorafenib</w:t>
      </w:r>
      <w:proofErr w:type="spellEnd"/>
      <w:r w:rsidRPr="00C37F89">
        <w:rPr>
          <w:rFonts w:ascii="Times New Roman" w:hAnsi="Times New Roman" w:cs="Times New Roman"/>
          <w:szCs w:val="21"/>
        </w:rPr>
        <w:t xml:space="preserve"> (</w:t>
      </w:r>
      <w:r w:rsidRPr="00C37F89">
        <w:rPr>
          <w:rFonts w:ascii="Times New Roman" w:hAnsi="Times New Roman" w:cs="Times New Roman"/>
          <w:b/>
          <w:szCs w:val="21"/>
        </w:rPr>
        <w:t>E</w:t>
      </w:r>
      <w:r w:rsidRPr="00C37F89">
        <w:rPr>
          <w:rFonts w:ascii="Times New Roman" w:hAnsi="Times New Roman" w:cs="Times New Roman"/>
          <w:szCs w:val="21"/>
        </w:rPr>
        <w:t>)</w:t>
      </w:r>
      <w:bookmarkEnd w:id="1"/>
      <w:r w:rsidRPr="00C37F89">
        <w:rPr>
          <w:rFonts w:ascii="Times New Roman" w:hAnsi="Times New Roman" w:cs="Times New Roman"/>
          <w:szCs w:val="21"/>
        </w:rPr>
        <w:t xml:space="preserve"> were analyzed using </w:t>
      </w:r>
      <w:proofErr w:type="spellStart"/>
      <w:r w:rsidRPr="00C37F89">
        <w:rPr>
          <w:rFonts w:ascii="Times New Roman" w:hAnsi="Times New Roman" w:cs="Times New Roman"/>
          <w:szCs w:val="21"/>
        </w:rPr>
        <w:t>GraphPad</w:t>
      </w:r>
      <w:proofErr w:type="spellEnd"/>
      <w:r w:rsidRPr="00C37F89">
        <w:rPr>
          <w:rFonts w:ascii="Times New Roman" w:hAnsi="Times New Roman" w:cs="Times New Roman"/>
          <w:szCs w:val="21"/>
        </w:rPr>
        <w:t xml:space="preserve"> Prism software. </w:t>
      </w:r>
      <w:proofErr w:type="spellStart"/>
      <w:proofErr w:type="gramStart"/>
      <w:r w:rsidRPr="00C37F89">
        <w:rPr>
          <w:rFonts w:ascii="Times New Roman" w:hAnsi="Times New Roman" w:cs="Times New Roman"/>
          <w:b/>
          <w:szCs w:val="21"/>
        </w:rPr>
        <w:t>F</w:t>
      </w:r>
      <w:proofErr w:type="spellEnd"/>
      <w:r w:rsidRPr="00C37F89">
        <w:rPr>
          <w:rFonts w:ascii="Times New Roman" w:hAnsi="Times New Roman" w:cs="Times New Roman"/>
          <w:szCs w:val="21"/>
        </w:rPr>
        <w:t xml:space="preserve"> The linear correlation between EC</w:t>
      </w:r>
      <w:r w:rsidRPr="00C37F89">
        <w:rPr>
          <w:rFonts w:ascii="Times New Roman" w:hAnsi="Times New Roman" w:cs="Times New Roman"/>
          <w:szCs w:val="21"/>
          <w:vertAlign w:val="subscript"/>
        </w:rPr>
        <w:t>50</w:t>
      </w:r>
      <w:r w:rsidRPr="00C37F89">
        <w:rPr>
          <w:rFonts w:ascii="Times New Roman" w:hAnsi="Times New Roman" w:cs="Times New Roman"/>
          <w:szCs w:val="21"/>
        </w:rPr>
        <w:t xml:space="preserve"> values calculated by HTS assay and plaque assay analyzed by </w:t>
      </w:r>
      <w:proofErr w:type="spellStart"/>
      <w:r w:rsidRPr="00C37F89">
        <w:rPr>
          <w:rFonts w:ascii="Times New Roman" w:hAnsi="Times New Roman" w:cs="Times New Roman"/>
          <w:szCs w:val="21"/>
        </w:rPr>
        <w:t>GraphPad</w:t>
      </w:r>
      <w:proofErr w:type="spellEnd"/>
      <w:r w:rsidRPr="00C37F89">
        <w:rPr>
          <w:rFonts w:ascii="Times New Roman" w:hAnsi="Times New Roman" w:cs="Times New Roman"/>
          <w:szCs w:val="21"/>
        </w:rPr>
        <w:t xml:space="preserve"> Prism software.</w:t>
      </w:r>
      <w:proofErr w:type="gramEnd"/>
    </w:p>
    <w:p w:rsidR="00617963" w:rsidRPr="00C37F89" w:rsidRDefault="00617963" w:rsidP="00617963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C37F89">
        <w:rPr>
          <w:rFonts w:ascii="Times New Roman" w:hAnsi="Times New Roman" w:cs="Times New Roman"/>
          <w:szCs w:val="21"/>
        </w:rPr>
        <w:br w:type="page"/>
      </w:r>
    </w:p>
    <w:p w:rsidR="00617963" w:rsidRPr="00C37F89" w:rsidRDefault="00617963" w:rsidP="00617963">
      <w:pPr>
        <w:widowControl/>
        <w:spacing w:line="360" w:lineRule="auto"/>
        <w:rPr>
          <w:rFonts w:ascii="Times New Roman" w:hAnsi="Times New Roman" w:cs="Times New Roman"/>
          <w:szCs w:val="21"/>
        </w:rPr>
      </w:pPr>
      <w:r w:rsidRPr="00C37F8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1562A72" wp14:editId="11A7555F">
            <wp:extent cx="4876800" cy="2824480"/>
            <wp:effectExtent l="0" t="0" r="0" b="0"/>
            <wp:docPr id="111476043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963" w:rsidRPr="00C37F89" w:rsidRDefault="00617963" w:rsidP="00617963">
      <w:pPr>
        <w:widowControl/>
        <w:spacing w:line="360" w:lineRule="auto"/>
        <w:rPr>
          <w:rFonts w:ascii="Times New Roman" w:hAnsi="Times New Roman" w:cs="Times New Roman"/>
          <w:szCs w:val="21"/>
        </w:rPr>
      </w:pPr>
      <w:proofErr w:type="gramStart"/>
      <w:r w:rsidRPr="00C37F89">
        <w:rPr>
          <w:rFonts w:ascii="Times New Roman" w:hAnsi="Times New Roman" w:cs="Times New Roman"/>
          <w:b/>
          <w:bCs/>
          <w:szCs w:val="21"/>
        </w:rPr>
        <w:t>Supplementary Fig.</w:t>
      </w:r>
      <w:proofErr w:type="gramEnd"/>
      <w:r w:rsidRPr="00C37F89">
        <w:rPr>
          <w:rFonts w:ascii="Times New Roman" w:hAnsi="Times New Roman" w:cs="Times New Roman"/>
          <w:b/>
          <w:bCs/>
          <w:szCs w:val="21"/>
        </w:rPr>
        <w:t xml:space="preserve"> S2. </w:t>
      </w:r>
      <w:r w:rsidRPr="00C37F89">
        <w:rPr>
          <w:rFonts w:ascii="Times New Roman" w:hAnsi="Times New Roman" w:cs="Times New Roman"/>
          <w:bCs/>
          <w:szCs w:val="21"/>
        </w:rPr>
        <w:t>The cytotoxicity of the reference compounds to BHK-21 cells.</w:t>
      </w:r>
      <w:r w:rsidRPr="00C37F89">
        <w:rPr>
          <w:rFonts w:ascii="Times New Roman" w:hAnsi="Times New Roman" w:cs="Times New Roman"/>
          <w:b/>
          <w:bCs/>
          <w:szCs w:val="21"/>
        </w:rPr>
        <w:t xml:space="preserve"> </w:t>
      </w:r>
      <w:r w:rsidRPr="00C37F89">
        <w:rPr>
          <w:rFonts w:ascii="Times New Roman" w:hAnsi="Times New Roman" w:cs="Times New Roman"/>
          <w:szCs w:val="21"/>
        </w:rPr>
        <w:t xml:space="preserve">BHK-21 cells seeded in 96-well plates were treated with different reference compounds at the indicated concentrations, and after 24 h, the cytotoxicity of </w:t>
      </w:r>
      <w:proofErr w:type="spellStart"/>
      <w:r w:rsidRPr="00C37F89">
        <w:rPr>
          <w:rFonts w:ascii="Times New Roman" w:hAnsi="Times New Roman" w:cs="Times New Roman"/>
          <w:szCs w:val="21"/>
        </w:rPr>
        <w:t>gemcitabin</w:t>
      </w:r>
      <w:proofErr w:type="spellEnd"/>
      <w:r w:rsidRPr="00C37F89">
        <w:rPr>
          <w:rFonts w:ascii="Times New Roman" w:hAnsi="Times New Roman" w:cs="Times New Roman"/>
          <w:szCs w:val="21"/>
        </w:rPr>
        <w:t xml:space="preserve"> (</w:t>
      </w:r>
      <w:r w:rsidRPr="00C37F89">
        <w:rPr>
          <w:rFonts w:ascii="Times New Roman" w:hAnsi="Times New Roman" w:cs="Times New Roman"/>
          <w:b/>
          <w:szCs w:val="21"/>
        </w:rPr>
        <w:t>A</w:t>
      </w:r>
      <w:r w:rsidRPr="00C37F89">
        <w:rPr>
          <w:rFonts w:ascii="Times New Roman" w:hAnsi="Times New Roman" w:cs="Times New Roman"/>
          <w:szCs w:val="21"/>
        </w:rPr>
        <w:t>), CHL (</w:t>
      </w:r>
      <w:r w:rsidRPr="00C37F89">
        <w:rPr>
          <w:rFonts w:ascii="Times New Roman" w:hAnsi="Times New Roman" w:cs="Times New Roman"/>
          <w:b/>
          <w:szCs w:val="21"/>
        </w:rPr>
        <w:t>B</w:t>
      </w:r>
      <w:r w:rsidRPr="00C37F89">
        <w:rPr>
          <w:rFonts w:ascii="Times New Roman" w:hAnsi="Times New Roman" w:cs="Times New Roman"/>
          <w:szCs w:val="21"/>
        </w:rPr>
        <w:t xml:space="preserve">), </w:t>
      </w:r>
      <w:proofErr w:type="spellStart"/>
      <w:r w:rsidRPr="00C37F89">
        <w:rPr>
          <w:rFonts w:ascii="Times New Roman" w:hAnsi="Times New Roman" w:cs="Times New Roman"/>
          <w:szCs w:val="21"/>
        </w:rPr>
        <w:t>dasatinib</w:t>
      </w:r>
      <w:proofErr w:type="spellEnd"/>
      <w:r w:rsidRPr="00C37F89">
        <w:rPr>
          <w:rFonts w:ascii="Times New Roman" w:hAnsi="Times New Roman" w:cs="Times New Roman"/>
          <w:szCs w:val="21"/>
        </w:rPr>
        <w:t xml:space="preserve"> (</w:t>
      </w:r>
      <w:r w:rsidRPr="00C37F89">
        <w:rPr>
          <w:rFonts w:ascii="Times New Roman" w:hAnsi="Times New Roman" w:cs="Times New Roman"/>
          <w:b/>
          <w:szCs w:val="21"/>
        </w:rPr>
        <w:t>C</w:t>
      </w:r>
      <w:r w:rsidRPr="00C37F89">
        <w:rPr>
          <w:rFonts w:ascii="Times New Roman" w:hAnsi="Times New Roman" w:cs="Times New Roman"/>
          <w:szCs w:val="21"/>
        </w:rPr>
        <w:t xml:space="preserve">), </w:t>
      </w:r>
      <w:proofErr w:type="spellStart"/>
      <w:r w:rsidRPr="00C37F89">
        <w:rPr>
          <w:rFonts w:ascii="Times New Roman" w:hAnsi="Times New Roman" w:cs="Times New Roman"/>
          <w:szCs w:val="21"/>
        </w:rPr>
        <w:t>oxysophoridine</w:t>
      </w:r>
      <w:proofErr w:type="spellEnd"/>
      <w:r w:rsidRPr="00C37F89">
        <w:rPr>
          <w:rFonts w:ascii="Times New Roman" w:hAnsi="Times New Roman" w:cs="Times New Roman"/>
          <w:szCs w:val="21"/>
        </w:rPr>
        <w:t xml:space="preserve"> (</w:t>
      </w:r>
      <w:r w:rsidRPr="00C37F89">
        <w:rPr>
          <w:rFonts w:ascii="Times New Roman" w:hAnsi="Times New Roman" w:cs="Times New Roman"/>
          <w:b/>
          <w:szCs w:val="21"/>
        </w:rPr>
        <w:t>D</w:t>
      </w:r>
      <w:r w:rsidRPr="00C37F89">
        <w:rPr>
          <w:rFonts w:ascii="Times New Roman" w:hAnsi="Times New Roman" w:cs="Times New Roman"/>
          <w:szCs w:val="21"/>
        </w:rPr>
        <w:t xml:space="preserve">), </w:t>
      </w:r>
      <w:proofErr w:type="spellStart"/>
      <w:r w:rsidRPr="00C37F89">
        <w:rPr>
          <w:rFonts w:ascii="Times New Roman" w:hAnsi="Times New Roman" w:cs="Times New Roman"/>
          <w:szCs w:val="21"/>
        </w:rPr>
        <w:t>sorafenib</w:t>
      </w:r>
      <w:proofErr w:type="spellEnd"/>
      <w:r w:rsidRPr="00C37F89">
        <w:rPr>
          <w:rFonts w:ascii="Times New Roman" w:hAnsi="Times New Roman" w:cs="Times New Roman"/>
          <w:szCs w:val="21"/>
        </w:rPr>
        <w:t xml:space="preserve"> (</w:t>
      </w:r>
      <w:r w:rsidRPr="00C37F89">
        <w:rPr>
          <w:rFonts w:ascii="Times New Roman" w:hAnsi="Times New Roman" w:cs="Times New Roman"/>
          <w:b/>
          <w:szCs w:val="21"/>
        </w:rPr>
        <w:t>E</w:t>
      </w:r>
      <w:r w:rsidRPr="00C37F89">
        <w:rPr>
          <w:rFonts w:ascii="Times New Roman" w:hAnsi="Times New Roman" w:cs="Times New Roman"/>
          <w:szCs w:val="21"/>
        </w:rPr>
        <w:t xml:space="preserve">) was measured by CCK-8 assay. </w:t>
      </w:r>
      <w:r w:rsidRPr="00C37F89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For each compound concentration, six wells were performed in parallel. Error bars indicate the </w:t>
      </w:r>
      <w:r w:rsidRPr="00C37F89">
        <w:rPr>
          <w:rFonts w:ascii="Times New Roman" w:hAnsi="Times New Roman" w:cs="Times New Roman"/>
          <w:szCs w:val="21"/>
        </w:rPr>
        <w:t>standard deviations. The CC</w:t>
      </w:r>
      <w:r w:rsidRPr="00C37F89">
        <w:rPr>
          <w:rFonts w:ascii="Times New Roman" w:hAnsi="Times New Roman" w:cs="Times New Roman"/>
          <w:szCs w:val="21"/>
          <w:vertAlign w:val="subscript"/>
        </w:rPr>
        <w:t>50</w:t>
      </w:r>
      <w:r w:rsidRPr="00C37F89">
        <w:rPr>
          <w:rFonts w:ascii="Times New Roman" w:hAnsi="Times New Roman" w:cs="Times New Roman"/>
          <w:szCs w:val="21"/>
        </w:rPr>
        <w:t xml:space="preserve"> value of each compound was calculated by nonlinear regression analysis using </w:t>
      </w:r>
      <w:proofErr w:type="spellStart"/>
      <w:r w:rsidRPr="00C37F89">
        <w:rPr>
          <w:rFonts w:ascii="Times New Roman" w:hAnsi="Times New Roman" w:cs="Times New Roman"/>
          <w:szCs w:val="21"/>
        </w:rPr>
        <w:t>GraphPad</w:t>
      </w:r>
      <w:proofErr w:type="spellEnd"/>
      <w:r w:rsidRPr="00C37F89">
        <w:rPr>
          <w:rFonts w:ascii="Times New Roman" w:hAnsi="Times New Roman" w:cs="Times New Roman"/>
          <w:szCs w:val="21"/>
        </w:rPr>
        <w:t xml:space="preserve"> Prism software.</w:t>
      </w:r>
    </w:p>
    <w:p w:rsidR="00617963" w:rsidRPr="00C37F89" w:rsidRDefault="00617963" w:rsidP="00617963">
      <w:pPr>
        <w:widowControl/>
        <w:spacing w:line="360" w:lineRule="auto"/>
        <w:rPr>
          <w:rFonts w:ascii="Times New Roman" w:hAnsi="Times New Roman" w:cs="Times New Roman"/>
          <w:sz w:val="24"/>
        </w:rPr>
      </w:pPr>
      <w:r w:rsidRPr="00C37F89">
        <w:rPr>
          <w:rFonts w:ascii="Times New Roman" w:eastAsia="宋体" w:hAnsi="Times New Roman" w:cs="Times New Roman"/>
          <w:color w:val="000000"/>
          <w:kern w:val="0"/>
          <w:szCs w:val="21"/>
        </w:rPr>
        <w:br w:type="page"/>
      </w:r>
      <w:r>
        <w:rPr>
          <w:rFonts w:ascii="Times New Roman" w:hAnsi="Times New Roman" w:cs="Times New Roman"/>
          <w:b/>
          <w:bCs/>
          <w:szCs w:val="21"/>
        </w:rPr>
        <w:lastRenderedPageBreak/>
        <w:t>Supplementary Table S1</w:t>
      </w:r>
      <w:r w:rsidRPr="00C37F89">
        <w:rPr>
          <w:rFonts w:ascii="Times New Roman" w:hAnsi="Times New Roman" w:cs="Times New Roman"/>
          <w:b/>
          <w:bCs/>
          <w:szCs w:val="21"/>
        </w:rPr>
        <w:t xml:space="preserve"> </w:t>
      </w:r>
      <w:r w:rsidRPr="00174EAF">
        <w:rPr>
          <w:rFonts w:ascii="Times New Roman" w:hAnsi="Times New Roman" w:cs="Times New Roman"/>
          <w:bCs/>
          <w:szCs w:val="21"/>
        </w:rPr>
        <w:t>The sequences of the primers used for the plasmid construction.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72"/>
        <w:gridCol w:w="6650"/>
      </w:tblGrid>
      <w:tr w:rsidR="00617963" w:rsidRPr="00D1430C" w:rsidTr="008747CE">
        <w:trPr>
          <w:trHeight w:val="198"/>
        </w:trPr>
        <w:tc>
          <w:tcPr>
            <w:tcW w:w="2030" w:type="dxa"/>
            <w:tcBorders>
              <w:left w:val="nil"/>
              <w:bottom w:val="single" w:sz="4" w:space="0" w:color="auto"/>
              <w:right w:val="nil"/>
            </w:tcBorders>
          </w:tcPr>
          <w:p w:rsidR="00617963" w:rsidRPr="00D1430C" w:rsidRDefault="00617963" w:rsidP="00874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30C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6492" w:type="dxa"/>
            <w:tcBorders>
              <w:left w:val="nil"/>
              <w:bottom w:val="single" w:sz="4" w:space="0" w:color="auto"/>
              <w:right w:val="nil"/>
            </w:tcBorders>
          </w:tcPr>
          <w:p w:rsidR="00617963" w:rsidRPr="00D1430C" w:rsidRDefault="00617963" w:rsidP="00874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430C">
              <w:rPr>
                <w:rFonts w:ascii="Times New Roman" w:hAnsi="Times New Roman" w:cs="Times New Roman"/>
                <w:sz w:val="16"/>
                <w:szCs w:val="16"/>
              </w:rPr>
              <w:t>Sequences (5</w:t>
            </w:r>
            <w:r w:rsidRPr="00D143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′</w:t>
            </w:r>
            <w:r w:rsidRPr="00D1430C">
              <w:rPr>
                <w:rFonts w:ascii="Times New Roman" w:hAnsi="Times New Roman" w:cs="Times New Roman"/>
                <w:sz w:val="16"/>
                <w:szCs w:val="16"/>
              </w:rPr>
              <w:t xml:space="preserve"> to 3</w:t>
            </w:r>
            <w:r w:rsidRPr="00D143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′)</w:t>
            </w:r>
          </w:p>
        </w:tc>
      </w:tr>
      <w:tr w:rsidR="00617963" w:rsidRPr="00D1430C" w:rsidTr="008747CE">
        <w:trPr>
          <w:trHeight w:val="290"/>
        </w:trPr>
        <w:tc>
          <w:tcPr>
            <w:tcW w:w="2030" w:type="dxa"/>
            <w:tcBorders>
              <w:left w:val="nil"/>
              <w:bottom w:val="nil"/>
              <w:right w:val="nil"/>
            </w:tcBorders>
          </w:tcPr>
          <w:p w:rsidR="00617963" w:rsidRPr="00D1430C" w:rsidRDefault="00617963" w:rsidP="008747CE">
            <w:pPr>
              <w:spacing w:line="40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1430C">
              <w:rPr>
                <w:rFonts w:ascii="Times New Roman" w:eastAsia="宋体" w:hAnsi="Times New Roman" w:cs="Times New Roman"/>
                <w:sz w:val="16"/>
                <w:szCs w:val="16"/>
              </w:rPr>
              <w:t>Afe1-SP6-S5'UTR-F</w:t>
            </w:r>
          </w:p>
        </w:tc>
        <w:tc>
          <w:tcPr>
            <w:tcW w:w="6492" w:type="dxa"/>
            <w:tcBorders>
              <w:left w:val="nil"/>
              <w:bottom w:val="nil"/>
              <w:right w:val="nil"/>
            </w:tcBorders>
          </w:tcPr>
          <w:p w:rsidR="00617963" w:rsidRPr="00D1430C" w:rsidRDefault="00617963" w:rsidP="008747CE">
            <w:pPr>
              <w:spacing w:line="400" w:lineRule="exact"/>
              <w:rPr>
                <w:rFonts w:ascii="Times New Roman" w:eastAsia="宋体" w:hAnsi="Times New Roman" w:cs="Times New Roman"/>
                <w:caps/>
                <w:sz w:val="16"/>
                <w:szCs w:val="16"/>
              </w:rPr>
            </w:pPr>
            <w:r w:rsidRPr="00D1430C">
              <w:rPr>
                <w:rFonts w:ascii="Times New Roman" w:eastAsia="宋体" w:hAnsi="Times New Roman" w:cs="Times New Roman"/>
                <w:caps/>
                <w:sz w:val="16"/>
                <w:szCs w:val="16"/>
              </w:rPr>
              <w:t>ACGAGCGCTATTTAGGTGACACTATAgATGGCGGATGTGTGACATAC</w:t>
            </w:r>
          </w:p>
        </w:tc>
      </w:tr>
      <w:tr w:rsidR="00617963" w:rsidRPr="00D1430C" w:rsidTr="008747CE">
        <w:trPr>
          <w:trHeight w:val="285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617963" w:rsidRPr="00D1430C" w:rsidRDefault="00617963" w:rsidP="008747CE">
            <w:pPr>
              <w:spacing w:line="40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1430C">
              <w:rPr>
                <w:rFonts w:ascii="Times New Roman" w:eastAsia="宋体" w:hAnsi="Times New Roman" w:cs="Times New Roman"/>
                <w:sz w:val="16"/>
                <w:szCs w:val="16"/>
              </w:rPr>
              <w:t>SFV-3058-R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617963" w:rsidRPr="00D1430C" w:rsidRDefault="00617963" w:rsidP="008747CE">
            <w:pPr>
              <w:spacing w:line="400" w:lineRule="exact"/>
              <w:rPr>
                <w:rFonts w:ascii="Times New Roman" w:eastAsia="宋体" w:hAnsi="Times New Roman" w:cs="Times New Roman"/>
                <w:caps/>
                <w:sz w:val="16"/>
                <w:szCs w:val="16"/>
              </w:rPr>
            </w:pPr>
            <w:r w:rsidRPr="00D1430C">
              <w:rPr>
                <w:rFonts w:ascii="Times New Roman" w:eastAsia="宋体" w:hAnsi="Times New Roman" w:cs="Times New Roman"/>
                <w:caps/>
                <w:sz w:val="16"/>
                <w:szCs w:val="16"/>
              </w:rPr>
              <w:t>GTGTTCTTCTTGCCATTCTTCCAATGTGGCCGTAAA</w:t>
            </w:r>
          </w:p>
        </w:tc>
      </w:tr>
      <w:tr w:rsidR="00617963" w:rsidRPr="00D1430C" w:rsidTr="008747CE">
        <w:trPr>
          <w:trHeight w:val="285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617963" w:rsidRPr="00D1430C" w:rsidRDefault="00617963" w:rsidP="008747CE">
            <w:pPr>
              <w:spacing w:line="40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1430C">
              <w:rPr>
                <w:rFonts w:ascii="Times New Roman" w:eastAsia="宋体" w:hAnsi="Times New Roman" w:cs="Times New Roman"/>
                <w:sz w:val="16"/>
                <w:szCs w:val="16"/>
              </w:rPr>
              <w:t>SFV-3035-F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617963" w:rsidRPr="00D1430C" w:rsidRDefault="00617963" w:rsidP="008747CE">
            <w:pPr>
              <w:spacing w:line="400" w:lineRule="exact"/>
              <w:rPr>
                <w:rFonts w:ascii="Times New Roman" w:eastAsia="宋体" w:hAnsi="Times New Roman" w:cs="Times New Roman"/>
                <w:caps/>
                <w:sz w:val="16"/>
                <w:szCs w:val="16"/>
              </w:rPr>
            </w:pPr>
            <w:r w:rsidRPr="00D1430C">
              <w:rPr>
                <w:rFonts w:ascii="Times New Roman" w:eastAsia="宋体" w:hAnsi="Times New Roman" w:cs="Times New Roman"/>
                <w:caps/>
                <w:sz w:val="16"/>
                <w:szCs w:val="16"/>
              </w:rPr>
              <w:t>TTGGAAGAATGGCAAGAAGAACACGACAA</w:t>
            </w:r>
          </w:p>
        </w:tc>
      </w:tr>
      <w:tr w:rsidR="00617963" w:rsidRPr="00D1430C" w:rsidTr="008747CE"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617963" w:rsidRPr="00D1430C" w:rsidRDefault="00617963" w:rsidP="008747CE">
            <w:pPr>
              <w:spacing w:line="40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1430C">
              <w:rPr>
                <w:rFonts w:ascii="Times New Roman" w:eastAsia="宋体" w:hAnsi="Times New Roman" w:cs="Times New Roman"/>
                <w:sz w:val="16"/>
                <w:szCs w:val="16"/>
              </w:rPr>
              <w:t>NotI-AscI-SFV-7384-R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617963" w:rsidRPr="00D1430C" w:rsidRDefault="00617963" w:rsidP="008747CE">
            <w:pPr>
              <w:spacing w:line="400" w:lineRule="exact"/>
              <w:rPr>
                <w:rFonts w:ascii="Times New Roman" w:eastAsia="宋体" w:hAnsi="Times New Roman" w:cs="Times New Roman"/>
                <w:caps/>
                <w:sz w:val="16"/>
                <w:szCs w:val="16"/>
              </w:rPr>
            </w:pPr>
            <w:r w:rsidRPr="00D1430C">
              <w:rPr>
                <w:rFonts w:ascii="Times New Roman" w:eastAsia="宋体" w:hAnsi="Times New Roman" w:cs="Times New Roman"/>
                <w:caps/>
                <w:sz w:val="16"/>
                <w:szCs w:val="16"/>
              </w:rPr>
              <w:t>ACTGCGGCCGCggcgcgccGGATCCAATCAGAATTCTGTGTATTAACGCACCAATCTAGG</w:t>
            </w:r>
          </w:p>
        </w:tc>
      </w:tr>
      <w:tr w:rsidR="00617963" w:rsidRPr="00D1430C" w:rsidTr="008747CE">
        <w:trPr>
          <w:trHeight w:val="285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617963" w:rsidRPr="00D1430C" w:rsidRDefault="00617963" w:rsidP="008747CE">
            <w:pPr>
              <w:spacing w:line="40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1430C">
              <w:rPr>
                <w:rFonts w:ascii="Times New Roman" w:eastAsia="宋体" w:hAnsi="Times New Roman" w:cs="Times New Roman"/>
                <w:sz w:val="16"/>
                <w:szCs w:val="16"/>
              </w:rPr>
              <w:t>AscI-SFV-7419-F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617963" w:rsidRPr="00D1430C" w:rsidRDefault="00617963" w:rsidP="008747CE">
            <w:pPr>
              <w:spacing w:line="400" w:lineRule="exact"/>
              <w:rPr>
                <w:rFonts w:ascii="Times New Roman" w:eastAsia="宋体" w:hAnsi="Times New Roman" w:cs="Times New Roman"/>
                <w:caps/>
                <w:sz w:val="16"/>
                <w:szCs w:val="16"/>
              </w:rPr>
            </w:pPr>
            <w:r w:rsidRPr="00D1430C">
              <w:rPr>
                <w:rFonts w:ascii="Times New Roman" w:eastAsia="宋体" w:hAnsi="Times New Roman" w:cs="Times New Roman"/>
                <w:caps/>
                <w:sz w:val="16"/>
                <w:szCs w:val="16"/>
              </w:rPr>
              <w:t>TCCggcgcgccACCATGAATTACATCCCTACGC</w:t>
            </w:r>
          </w:p>
        </w:tc>
      </w:tr>
      <w:tr w:rsidR="00617963" w:rsidRPr="00D1430C" w:rsidTr="008747CE">
        <w:trPr>
          <w:trHeight w:val="285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617963" w:rsidRPr="00D1430C" w:rsidRDefault="00617963" w:rsidP="008747CE">
            <w:pPr>
              <w:spacing w:line="400" w:lineRule="exac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1430C">
              <w:rPr>
                <w:rFonts w:ascii="Times New Roman" w:eastAsia="宋体" w:hAnsi="Times New Roman" w:cs="Times New Roman"/>
                <w:sz w:val="16"/>
                <w:szCs w:val="16"/>
              </w:rPr>
              <w:t>NotI-SFV-polyA-3'UTR-R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617963" w:rsidRPr="00D1430C" w:rsidRDefault="00617963" w:rsidP="008747CE">
            <w:pPr>
              <w:spacing w:line="400" w:lineRule="exact"/>
              <w:rPr>
                <w:rFonts w:ascii="Times New Roman" w:eastAsia="宋体" w:hAnsi="Times New Roman" w:cs="Times New Roman"/>
                <w:caps/>
                <w:sz w:val="16"/>
                <w:szCs w:val="16"/>
              </w:rPr>
            </w:pPr>
            <w:r w:rsidRPr="00D1430C">
              <w:rPr>
                <w:rFonts w:ascii="Times New Roman" w:eastAsia="宋体" w:hAnsi="Times New Roman" w:cs="Times New Roman"/>
                <w:caps/>
                <w:sz w:val="16"/>
                <w:szCs w:val="16"/>
              </w:rPr>
              <w:t>ACTGCGGCCGCTTttttttTTTTTTTTTTTTTTTTTTGGAAATATTAAAAACCAATT</w:t>
            </w:r>
          </w:p>
        </w:tc>
      </w:tr>
      <w:tr w:rsidR="00617963" w:rsidRPr="00D1430C" w:rsidTr="008747CE">
        <w:trPr>
          <w:trHeight w:val="30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617963" w:rsidRPr="00D1430C" w:rsidRDefault="00617963" w:rsidP="008747CE">
            <w:pPr>
              <w:pStyle w:val="aa"/>
              <w:spacing w:line="360" w:lineRule="auto"/>
              <w:ind w:firstLineChars="0" w:firstLine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1430C">
              <w:rPr>
                <w:rFonts w:ascii="Times New Roman" w:eastAsia="宋体" w:hAnsi="Times New Roman" w:cs="Times New Roman"/>
                <w:sz w:val="16"/>
                <w:szCs w:val="16"/>
              </w:rPr>
              <w:t>SFV-6601-F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617963" w:rsidRPr="00D1430C" w:rsidRDefault="00617963" w:rsidP="008747CE">
            <w:pPr>
              <w:pStyle w:val="aa"/>
              <w:spacing w:line="360" w:lineRule="auto"/>
              <w:ind w:firstLineChars="0" w:firstLine="0"/>
              <w:rPr>
                <w:rFonts w:ascii="Times New Roman" w:eastAsia="宋体" w:hAnsi="Times New Roman" w:cs="Times New Roman"/>
                <w:caps/>
                <w:sz w:val="16"/>
                <w:szCs w:val="16"/>
              </w:rPr>
            </w:pPr>
            <w:r w:rsidRPr="00D1430C">
              <w:rPr>
                <w:rFonts w:ascii="Times New Roman" w:eastAsia="宋体" w:hAnsi="Times New Roman" w:cs="Times New Roman"/>
                <w:caps/>
                <w:sz w:val="16"/>
                <w:szCs w:val="16"/>
              </w:rPr>
              <w:t>CGCGATCATCGCCTCTCACT</w:t>
            </w:r>
          </w:p>
        </w:tc>
      </w:tr>
      <w:tr w:rsidR="00617963" w:rsidRPr="00D1430C" w:rsidTr="008747CE">
        <w:trPr>
          <w:trHeight w:val="295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617963" w:rsidRPr="00D1430C" w:rsidRDefault="00617963" w:rsidP="008747CE">
            <w:pPr>
              <w:pStyle w:val="aa"/>
              <w:spacing w:line="360" w:lineRule="auto"/>
              <w:ind w:firstLineChars="0" w:firstLine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1430C">
              <w:rPr>
                <w:rFonts w:ascii="Times New Roman" w:eastAsia="宋体" w:hAnsi="Times New Roman" w:cs="Times New Roman"/>
                <w:sz w:val="16"/>
                <w:szCs w:val="16"/>
              </w:rPr>
              <w:t>SFV-nsp4-BamHI-R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617963" w:rsidRPr="00D1430C" w:rsidRDefault="00617963" w:rsidP="008747CE">
            <w:pPr>
              <w:pStyle w:val="aa"/>
              <w:spacing w:line="360" w:lineRule="auto"/>
              <w:ind w:firstLineChars="0" w:firstLine="0"/>
              <w:rPr>
                <w:rFonts w:ascii="Times New Roman" w:eastAsia="宋体" w:hAnsi="Times New Roman" w:cs="Times New Roman"/>
                <w:caps/>
                <w:sz w:val="16"/>
                <w:szCs w:val="16"/>
              </w:rPr>
            </w:pPr>
            <w:r w:rsidRPr="00D1430C">
              <w:rPr>
                <w:rFonts w:ascii="Times New Roman" w:eastAsia="宋体" w:hAnsi="Times New Roman" w:cs="Times New Roman"/>
                <w:caps/>
                <w:sz w:val="16"/>
                <w:szCs w:val="16"/>
              </w:rPr>
              <w:t>tcaccatGGTGGATCCAATCAGAATTCTGTGTA</w:t>
            </w:r>
          </w:p>
        </w:tc>
      </w:tr>
      <w:tr w:rsidR="00617963" w:rsidRPr="00D1430C" w:rsidTr="008747CE">
        <w:trPr>
          <w:trHeight w:val="295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617963" w:rsidRPr="00D1430C" w:rsidRDefault="00617963" w:rsidP="008747CE">
            <w:pPr>
              <w:pStyle w:val="aa"/>
              <w:spacing w:line="360" w:lineRule="auto"/>
              <w:ind w:firstLineChars="0" w:firstLine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1430C">
              <w:rPr>
                <w:rFonts w:ascii="Times New Roman" w:eastAsia="宋体" w:hAnsi="Times New Roman" w:cs="Times New Roman"/>
                <w:sz w:val="16"/>
                <w:szCs w:val="16"/>
              </w:rPr>
              <w:t>SFV-sg-</w:t>
            </w:r>
            <w:proofErr w:type="spellStart"/>
            <w:r w:rsidRPr="00D1430C">
              <w:rPr>
                <w:rFonts w:ascii="Times New Roman" w:eastAsia="宋体" w:hAnsi="Times New Roman" w:cs="Times New Roman"/>
                <w:sz w:val="16"/>
                <w:szCs w:val="16"/>
              </w:rPr>
              <w:t>AscI</w:t>
            </w:r>
            <w:proofErr w:type="spellEnd"/>
            <w:r w:rsidRPr="00D1430C">
              <w:rPr>
                <w:rFonts w:ascii="Times New Roman" w:eastAsia="宋体" w:hAnsi="Times New Roman" w:cs="Times New Roman"/>
                <w:sz w:val="16"/>
                <w:szCs w:val="16"/>
              </w:rPr>
              <w:t>-Capsid-F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617963" w:rsidRPr="00D1430C" w:rsidRDefault="00617963" w:rsidP="008747CE">
            <w:pPr>
              <w:pStyle w:val="aa"/>
              <w:spacing w:line="360" w:lineRule="auto"/>
              <w:ind w:firstLineChars="0" w:firstLine="0"/>
              <w:rPr>
                <w:rFonts w:ascii="Times New Roman" w:eastAsia="宋体" w:hAnsi="Times New Roman" w:cs="Times New Roman"/>
                <w:caps/>
                <w:sz w:val="16"/>
                <w:szCs w:val="16"/>
              </w:rPr>
            </w:pPr>
            <w:r w:rsidRPr="00D1430C">
              <w:rPr>
                <w:rFonts w:ascii="Times New Roman" w:eastAsia="宋体" w:hAnsi="Times New Roman" w:cs="Times New Roman"/>
                <w:caps/>
                <w:sz w:val="16"/>
                <w:szCs w:val="16"/>
              </w:rPr>
              <w:t>cggcggtcctagattggtgcgttaatacacagaattctgattggcgcgccACCATGAAT</w:t>
            </w:r>
          </w:p>
        </w:tc>
      </w:tr>
      <w:tr w:rsidR="00617963" w:rsidRPr="00D1430C" w:rsidTr="008747CE">
        <w:trPr>
          <w:trHeight w:val="295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617963" w:rsidRPr="00D1430C" w:rsidRDefault="00617963" w:rsidP="008747CE">
            <w:pPr>
              <w:pStyle w:val="aa"/>
              <w:spacing w:line="360" w:lineRule="auto"/>
              <w:ind w:firstLineChars="0" w:firstLine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D1430C">
              <w:rPr>
                <w:rFonts w:ascii="Times New Roman" w:eastAsia="宋体" w:hAnsi="Times New Roman" w:cs="Times New Roman"/>
                <w:sz w:val="16"/>
                <w:szCs w:val="16"/>
              </w:rPr>
              <w:t>SFV-8462-R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617963" w:rsidRPr="00D1430C" w:rsidRDefault="00617963" w:rsidP="008747CE">
            <w:pPr>
              <w:pStyle w:val="aa"/>
              <w:spacing w:line="360" w:lineRule="auto"/>
              <w:ind w:firstLineChars="0" w:firstLine="0"/>
              <w:rPr>
                <w:rFonts w:ascii="Times New Roman" w:eastAsia="宋体" w:hAnsi="Times New Roman" w:cs="Times New Roman"/>
                <w:caps/>
                <w:sz w:val="16"/>
                <w:szCs w:val="16"/>
              </w:rPr>
            </w:pPr>
            <w:r w:rsidRPr="00D1430C">
              <w:rPr>
                <w:rFonts w:ascii="Times New Roman" w:eastAsia="宋体" w:hAnsi="Times New Roman" w:cs="Times New Roman"/>
                <w:caps/>
                <w:sz w:val="16"/>
                <w:szCs w:val="16"/>
              </w:rPr>
              <w:t>CCGTTGATCTTCTTGGGCTG</w:t>
            </w:r>
          </w:p>
        </w:tc>
      </w:tr>
      <w:tr w:rsidR="00617963" w:rsidRPr="00D1430C" w:rsidTr="008747CE">
        <w:trPr>
          <w:trHeight w:val="295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617963" w:rsidRPr="00D1430C" w:rsidRDefault="00617963" w:rsidP="008747CE">
            <w:pPr>
              <w:pStyle w:val="aa"/>
              <w:spacing w:line="360" w:lineRule="auto"/>
              <w:ind w:firstLineChars="0" w:firstLine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proofErr w:type="spellStart"/>
            <w:r w:rsidRPr="00D1430C">
              <w:rPr>
                <w:rFonts w:ascii="Times New Roman" w:eastAsia="宋体" w:hAnsi="Times New Roman" w:cs="Times New Roman"/>
                <w:sz w:val="16"/>
                <w:szCs w:val="16"/>
              </w:rPr>
              <w:t>BamHI</w:t>
            </w:r>
            <w:proofErr w:type="spellEnd"/>
            <w:r w:rsidRPr="00D1430C">
              <w:rPr>
                <w:rFonts w:ascii="Times New Roman" w:eastAsia="宋体" w:hAnsi="Times New Roman" w:cs="Times New Roman"/>
                <w:sz w:val="16"/>
                <w:szCs w:val="16"/>
              </w:rPr>
              <w:t>-</w:t>
            </w:r>
            <w:proofErr w:type="spellStart"/>
            <w:r w:rsidRPr="00D1430C">
              <w:rPr>
                <w:rFonts w:ascii="Times New Roman" w:eastAsia="宋体" w:hAnsi="Times New Roman" w:cs="Times New Roman"/>
                <w:sz w:val="16"/>
                <w:szCs w:val="16"/>
              </w:rPr>
              <w:t>eGFP</w:t>
            </w:r>
            <w:proofErr w:type="spellEnd"/>
            <w:r w:rsidRPr="00D1430C">
              <w:rPr>
                <w:rFonts w:ascii="Times New Roman" w:eastAsia="宋体" w:hAnsi="Times New Roman" w:cs="Times New Roman"/>
                <w:sz w:val="16"/>
                <w:szCs w:val="16"/>
              </w:rPr>
              <w:t>-F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617963" w:rsidRPr="00D1430C" w:rsidRDefault="00617963" w:rsidP="008747CE">
            <w:pPr>
              <w:pStyle w:val="aa"/>
              <w:spacing w:line="360" w:lineRule="auto"/>
              <w:ind w:firstLineChars="0" w:firstLine="0"/>
              <w:rPr>
                <w:rFonts w:ascii="Times New Roman" w:eastAsia="宋体" w:hAnsi="Times New Roman" w:cs="Times New Roman"/>
                <w:caps/>
                <w:sz w:val="16"/>
                <w:szCs w:val="16"/>
              </w:rPr>
            </w:pPr>
            <w:r w:rsidRPr="00D1430C">
              <w:rPr>
                <w:rFonts w:ascii="Times New Roman" w:eastAsia="宋体" w:hAnsi="Times New Roman" w:cs="Times New Roman"/>
                <w:caps/>
                <w:sz w:val="16"/>
                <w:szCs w:val="16"/>
              </w:rPr>
              <w:t>GATTGGATCCACCatggtgagcaagggcgagga</w:t>
            </w:r>
          </w:p>
        </w:tc>
      </w:tr>
      <w:tr w:rsidR="00617963" w:rsidRPr="00D1430C" w:rsidTr="008747CE">
        <w:trPr>
          <w:trHeight w:val="300"/>
        </w:trPr>
        <w:tc>
          <w:tcPr>
            <w:tcW w:w="2030" w:type="dxa"/>
            <w:tcBorders>
              <w:top w:val="nil"/>
              <w:left w:val="nil"/>
              <w:right w:val="nil"/>
            </w:tcBorders>
          </w:tcPr>
          <w:p w:rsidR="00617963" w:rsidRPr="00D1430C" w:rsidRDefault="00617963" w:rsidP="008747CE">
            <w:pPr>
              <w:pStyle w:val="aa"/>
              <w:spacing w:line="360" w:lineRule="auto"/>
              <w:ind w:firstLineChars="0" w:firstLine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proofErr w:type="spellStart"/>
            <w:r w:rsidRPr="00D1430C">
              <w:rPr>
                <w:rFonts w:ascii="Times New Roman" w:eastAsia="宋体" w:hAnsi="Times New Roman" w:cs="Times New Roman"/>
                <w:sz w:val="16"/>
                <w:szCs w:val="16"/>
              </w:rPr>
              <w:t>eGFP</w:t>
            </w:r>
            <w:proofErr w:type="spellEnd"/>
            <w:r w:rsidRPr="00D1430C">
              <w:rPr>
                <w:rFonts w:ascii="Times New Roman" w:eastAsia="宋体" w:hAnsi="Times New Roman" w:cs="Times New Roman"/>
                <w:sz w:val="16"/>
                <w:szCs w:val="16"/>
              </w:rPr>
              <w:t>-sg-R</w:t>
            </w:r>
          </w:p>
        </w:tc>
        <w:tc>
          <w:tcPr>
            <w:tcW w:w="6492" w:type="dxa"/>
            <w:tcBorders>
              <w:top w:val="nil"/>
              <w:left w:val="nil"/>
              <w:right w:val="nil"/>
            </w:tcBorders>
          </w:tcPr>
          <w:p w:rsidR="00617963" w:rsidRPr="00D1430C" w:rsidRDefault="00617963" w:rsidP="008747CE">
            <w:pPr>
              <w:pStyle w:val="aa"/>
              <w:spacing w:line="360" w:lineRule="auto"/>
              <w:ind w:firstLineChars="0" w:firstLine="0"/>
              <w:rPr>
                <w:rFonts w:ascii="Times New Roman" w:eastAsia="宋体" w:hAnsi="Times New Roman" w:cs="Times New Roman"/>
                <w:caps/>
                <w:sz w:val="16"/>
                <w:szCs w:val="16"/>
              </w:rPr>
            </w:pPr>
            <w:r w:rsidRPr="00D1430C">
              <w:rPr>
                <w:rFonts w:ascii="Times New Roman" w:eastAsia="宋体" w:hAnsi="Times New Roman" w:cs="Times New Roman"/>
                <w:caps/>
                <w:sz w:val="16"/>
                <w:szCs w:val="16"/>
              </w:rPr>
              <w:t>gcaccaatctaggaccgccgtagaggtgtataacGCGATCGCCTActtgtacagctcgt</w:t>
            </w:r>
          </w:p>
        </w:tc>
      </w:tr>
    </w:tbl>
    <w:p w:rsidR="00BF5BE5" w:rsidRPr="00986D4C" w:rsidRDefault="00BF5BE5" w:rsidP="00986D4C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BF5BE5" w:rsidRPr="00986D4C" w:rsidSect="00986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50" w:rsidRDefault="00F24250" w:rsidP="000761B5">
      <w:r>
        <w:separator/>
      </w:r>
    </w:p>
  </w:endnote>
  <w:endnote w:type="continuationSeparator" w:id="0">
    <w:p w:rsidR="00F24250" w:rsidRDefault="00F24250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50" w:rsidRDefault="00F24250" w:rsidP="000761B5">
      <w:r>
        <w:separator/>
      </w:r>
    </w:p>
  </w:footnote>
  <w:footnote w:type="continuationSeparator" w:id="0">
    <w:p w:rsidR="00F24250" w:rsidRDefault="00F24250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617963">
          <w:rPr>
            <w:rFonts w:ascii="Times New Roman" w:hAnsi="Times New Roman" w:cs="Times New Roman"/>
            <w:b/>
            <w:bCs/>
            <w:noProof/>
          </w:rPr>
          <w:t>4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617963">
          <w:rPr>
            <w:rFonts w:ascii="Times New Roman" w:hAnsi="Times New Roman" w:cs="Times New Roman"/>
            <w:b/>
            <w:bCs/>
            <w:noProof/>
          </w:rPr>
          <w:t>4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367"/>
    <w:multiLevelType w:val="hybridMultilevel"/>
    <w:tmpl w:val="F0A0CFD0"/>
    <w:lvl w:ilvl="0" w:tplc="32F41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4D0A59"/>
    <w:multiLevelType w:val="hybridMultilevel"/>
    <w:tmpl w:val="319E0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645653"/>
    <w:multiLevelType w:val="hybridMultilevel"/>
    <w:tmpl w:val="6FCC65CE"/>
    <w:lvl w:ilvl="0" w:tplc="48648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A4026F"/>
    <w:multiLevelType w:val="hybridMultilevel"/>
    <w:tmpl w:val="C7E41856"/>
    <w:lvl w:ilvl="0" w:tplc="14C2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FC33C6"/>
    <w:multiLevelType w:val="hybridMultilevel"/>
    <w:tmpl w:val="2248A970"/>
    <w:lvl w:ilvl="0" w:tplc="49965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C36415"/>
    <w:multiLevelType w:val="hybridMultilevel"/>
    <w:tmpl w:val="408EE974"/>
    <w:lvl w:ilvl="0" w:tplc="97064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7C527E"/>
    <w:multiLevelType w:val="hybridMultilevel"/>
    <w:tmpl w:val="E9389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9C52A6"/>
    <w:multiLevelType w:val="hybridMultilevel"/>
    <w:tmpl w:val="CB9EED92"/>
    <w:lvl w:ilvl="0" w:tplc="EB026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16CB"/>
    <w:rsid w:val="00004C8A"/>
    <w:rsid w:val="000315CF"/>
    <w:rsid w:val="00034E9D"/>
    <w:rsid w:val="00044E0A"/>
    <w:rsid w:val="00060E2A"/>
    <w:rsid w:val="00065E1A"/>
    <w:rsid w:val="000741BA"/>
    <w:rsid w:val="000761B5"/>
    <w:rsid w:val="00080D0D"/>
    <w:rsid w:val="000943EE"/>
    <w:rsid w:val="000C0320"/>
    <w:rsid w:val="000C3778"/>
    <w:rsid w:val="000C76E7"/>
    <w:rsid w:val="000F2C45"/>
    <w:rsid w:val="000F7652"/>
    <w:rsid w:val="001124A5"/>
    <w:rsid w:val="00117EAF"/>
    <w:rsid w:val="001262A2"/>
    <w:rsid w:val="00133747"/>
    <w:rsid w:val="00134DEF"/>
    <w:rsid w:val="00155BCA"/>
    <w:rsid w:val="00161891"/>
    <w:rsid w:val="001F1430"/>
    <w:rsid w:val="001F602B"/>
    <w:rsid w:val="00201F2B"/>
    <w:rsid w:val="00220A80"/>
    <w:rsid w:val="002312FA"/>
    <w:rsid w:val="00231386"/>
    <w:rsid w:val="00234F89"/>
    <w:rsid w:val="00287717"/>
    <w:rsid w:val="002A7C91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35720"/>
    <w:rsid w:val="004474B2"/>
    <w:rsid w:val="004727A4"/>
    <w:rsid w:val="004922CD"/>
    <w:rsid w:val="0049234C"/>
    <w:rsid w:val="004950A7"/>
    <w:rsid w:val="004A0D41"/>
    <w:rsid w:val="004D1CBE"/>
    <w:rsid w:val="004E4015"/>
    <w:rsid w:val="004F0B26"/>
    <w:rsid w:val="00551E70"/>
    <w:rsid w:val="005535A8"/>
    <w:rsid w:val="00557BF9"/>
    <w:rsid w:val="00574E07"/>
    <w:rsid w:val="005867D3"/>
    <w:rsid w:val="005903A3"/>
    <w:rsid w:val="005B743B"/>
    <w:rsid w:val="005F6358"/>
    <w:rsid w:val="005F71D7"/>
    <w:rsid w:val="00617963"/>
    <w:rsid w:val="00621CC1"/>
    <w:rsid w:val="00634F9B"/>
    <w:rsid w:val="0063627C"/>
    <w:rsid w:val="00654C37"/>
    <w:rsid w:val="00666DF0"/>
    <w:rsid w:val="006802B5"/>
    <w:rsid w:val="00690419"/>
    <w:rsid w:val="006958AC"/>
    <w:rsid w:val="006A4E4F"/>
    <w:rsid w:val="006B388B"/>
    <w:rsid w:val="006C161D"/>
    <w:rsid w:val="006D40A3"/>
    <w:rsid w:val="00706FB0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1D97"/>
    <w:rsid w:val="0092208C"/>
    <w:rsid w:val="00933F58"/>
    <w:rsid w:val="009579F2"/>
    <w:rsid w:val="00983022"/>
    <w:rsid w:val="00986D4C"/>
    <w:rsid w:val="009C2CDE"/>
    <w:rsid w:val="009C365A"/>
    <w:rsid w:val="00A0200A"/>
    <w:rsid w:val="00A22772"/>
    <w:rsid w:val="00A23F74"/>
    <w:rsid w:val="00A24D57"/>
    <w:rsid w:val="00A46CDF"/>
    <w:rsid w:val="00A5110E"/>
    <w:rsid w:val="00AA4A06"/>
    <w:rsid w:val="00AB7513"/>
    <w:rsid w:val="00B0474C"/>
    <w:rsid w:val="00B104D8"/>
    <w:rsid w:val="00B5421C"/>
    <w:rsid w:val="00B65155"/>
    <w:rsid w:val="00B65A68"/>
    <w:rsid w:val="00B83CC5"/>
    <w:rsid w:val="00B92AE2"/>
    <w:rsid w:val="00B9682E"/>
    <w:rsid w:val="00BC7B9F"/>
    <w:rsid w:val="00BE753B"/>
    <w:rsid w:val="00BF5BE5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DE5AC2"/>
    <w:rsid w:val="00E01202"/>
    <w:rsid w:val="00E264F4"/>
    <w:rsid w:val="00E36CDD"/>
    <w:rsid w:val="00E44C38"/>
    <w:rsid w:val="00E55619"/>
    <w:rsid w:val="00E672F7"/>
    <w:rsid w:val="00E90386"/>
    <w:rsid w:val="00E92530"/>
    <w:rsid w:val="00EC4D24"/>
    <w:rsid w:val="00ED398D"/>
    <w:rsid w:val="00EE0831"/>
    <w:rsid w:val="00F24250"/>
    <w:rsid w:val="00F343DF"/>
    <w:rsid w:val="00F6501E"/>
    <w:rsid w:val="00F736AF"/>
    <w:rsid w:val="00F827CE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B9F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0761B5"/>
    <w:rPr>
      <w:kern w:val="2"/>
      <w:sz w:val="21"/>
    </w:rPr>
  </w:style>
  <w:style w:type="paragraph" w:styleId="a5">
    <w:name w:val="footer"/>
    <w:basedOn w:val="a"/>
    <w:link w:val="Char1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3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Char">
    <w:name w:val="标题 2 Char"/>
    <w:basedOn w:val="a0"/>
    <w:link w:val="2"/>
    <w:uiPriority w:val="9"/>
    <w:rsid w:val="00BC7B9F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BC7B9F"/>
    <w:pPr>
      <w:jc w:val="center"/>
    </w:pPr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BC7B9F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customStyle="1" w:styleId="EndNoteBibliographyChar">
    <w:name w:val="EndNote Bibliography Char"/>
    <w:rsid w:val="00BC7B9F"/>
    <w:rPr>
      <w:noProof/>
      <w:kern w:val="2"/>
      <w:szCs w:val="24"/>
    </w:rPr>
  </w:style>
  <w:style w:type="paragraph" w:styleId="ae">
    <w:name w:val="Revision"/>
    <w:hidden/>
    <w:uiPriority w:val="99"/>
    <w:semiHidden/>
    <w:rsid w:val="00BC7B9F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Char4"/>
    <w:rsid w:val="00BC7B9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f"/>
    <w:rsid w:val="00BC7B9F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"/>
    <w:next w:val="af"/>
    <w:link w:val="Char5"/>
    <w:uiPriority w:val="99"/>
    <w:rsid w:val="00BC7B9F"/>
    <w:rPr>
      <w:b/>
      <w:bCs/>
    </w:rPr>
  </w:style>
  <w:style w:type="character" w:customStyle="1" w:styleId="Char5">
    <w:name w:val="批注主题 Char"/>
    <w:basedOn w:val="Char4"/>
    <w:link w:val="af0"/>
    <w:uiPriority w:val="99"/>
    <w:rsid w:val="00BC7B9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BC7B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B9F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0761B5"/>
    <w:rPr>
      <w:kern w:val="2"/>
      <w:sz w:val="21"/>
    </w:rPr>
  </w:style>
  <w:style w:type="paragraph" w:styleId="a5">
    <w:name w:val="footer"/>
    <w:basedOn w:val="a"/>
    <w:link w:val="Char1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3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Char">
    <w:name w:val="标题 2 Char"/>
    <w:basedOn w:val="a0"/>
    <w:link w:val="2"/>
    <w:uiPriority w:val="9"/>
    <w:rsid w:val="00BC7B9F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BC7B9F"/>
    <w:pPr>
      <w:jc w:val="center"/>
    </w:pPr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BC7B9F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customStyle="1" w:styleId="EndNoteBibliographyChar">
    <w:name w:val="EndNote Bibliography Char"/>
    <w:rsid w:val="00BC7B9F"/>
    <w:rPr>
      <w:noProof/>
      <w:kern w:val="2"/>
      <w:szCs w:val="24"/>
    </w:rPr>
  </w:style>
  <w:style w:type="paragraph" w:styleId="ae">
    <w:name w:val="Revision"/>
    <w:hidden/>
    <w:uiPriority w:val="99"/>
    <w:semiHidden/>
    <w:rsid w:val="00BC7B9F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Char4"/>
    <w:rsid w:val="00BC7B9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f"/>
    <w:rsid w:val="00BC7B9F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"/>
    <w:next w:val="af"/>
    <w:link w:val="Char5"/>
    <w:uiPriority w:val="99"/>
    <w:rsid w:val="00BC7B9F"/>
    <w:rPr>
      <w:b/>
      <w:bCs/>
    </w:rPr>
  </w:style>
  <w:style w:type="character" w:customStyle="1" w:styleId="Char5">
    <w:name w:val="批注主题 Char"/>
    <w:basedOn w:val="Char4"/>
    <w:link w:val="af0"/>
    <w:uiPriority w:val="99"/>
    <w:rsid w:val="00BC7B9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BC7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2166</Characters>
  <Application>Microsoft Office Word</Application>
  <DocSecurity>0</DocSecurity>
  <Lines>18</Lines>
  <Paragraphs>5</Paragraphs>
  <ScaleCrop>false</ScaleCrop>
  <Company>whiov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hu</cp:lastModifiedBy>
  <cp:revision>2</cp:revision>
  <cp:lastPrinted>2022-01-04T07:37:00Z</cp:lastPrinted>
  <dcterms:created xsi:type="dcterms:W3CDTF">2023-06-20T08:50:00Z</dcterms:created>
  <dcterms:modified xsi:type="dcterms:W3CDTF">2023-06-20T08:50:00Z</dcterms:modified>
</cp:coreProperties>
</file>